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ascii="宋体" w:hAnsi="宋体" w:cs="宋体"/>
          <w:bCs/>
          <w:sz w:val="30"/>
          <w:highlight w:val="none"/>
        </w:rPr>
      </w:pPr>
      <w:r>
        <w:rPr>
          <w:rFonts w:hint="eastAsia" w:ascii="宋体" w:hAnsi="宋体" w:cs="宋体"/>
          <w:bCs/>
          <w:sz w:val="30"/>
          <w:highlight w:val="none"/>
        </w:rPr>
        <w:t xml:space="preserve"> </w:t>
      </w:r>
      <w:r/>
    </w:p>
    <w:p>
      <w:pPr>
        <w:rPr>
          <w:rFonts w:ascii="宋体" w:hAnsi="宋体" w:cs="宋体"/>
          <w:b/>
          <w:spacing w:val="20"/>
          <w:sz w:val="72"/>
          <w:szCs w:val="72"/>
          <w:highlight w:val="none"/>
        </w:rPr>
      </w:pPr>
      <w:r>
        <w:rPr>
          <w:rFonts w:ascii="宋体" w:hAnsi="宋体" w:cs="宋体"/>
          <w:b/>
          <w:spacing w:val="20"/>
          <w:sz w:val="72"/>
          <w:szCs w:val="72"/>
          <w:highlight w:val="none"/>
        </w:rPr>
      </w:r>
      <w:r/>
    </w:p>
    <w:p>
      <w:pPr>
        <w:jc w:val="center"/>
        <w:rPr>
          <w:rFonts w:ascii="宋体" w:hAnsi="宋体" w:cs="宋体"/>
          <w:b/>
          <w:spacing w:val="20"/>
          <w:sz w:val="72"/>
          <w:szCs w:val="72"/>
          <w:highlight w:val="none"/>
        </w:rPr>
      </w:pPr>
      <w:r>
        <w:rPr>
          <w:rFonts w:ascii="宋体" w:hAnsi="宋体" w:cs="宋体"/>
          <w:b/>
          <w:spacing w:val="20"/>
          <w:sz w:val="72"/>
          <w:szCs w:val="72"/>
          <w:highlight w:val="none"/>
        </w:rPr>
      </w:r>
      <w:r/>
    </w:p>
    <w:p>
      <w:pPr>
        <w:jc w:val="center"/>
        <w:rPr>
          <w:rFonts w:ascii="宋体" w:hAnsi="宋体" w:cs="宋体"/>
          <w:b/>
          <w:spacing w:val="20"/>
          <w:sz w:val="72"/>
          <w:szCs w:val="72"/>
          <w:highlight w:val="none"/>
        </w:rPr>
      </w:pPr>
      <w:r>
        <w:rPr>
          <w:rFonts w:ascii="宋体" w:hAnsi="宋体" w:cs="宋体"/>
          <w:b/>
          <w:spacing w:val="20"/>
          <w:sz w:val="72"/>
          <w:szCs w:val="72"/>
          <w:highlight w:val="none"/>
        </w:rPr>
      </w:r>
      <w:r/>
    </w:p>
    <w:p>
      <w:pPr>
        <w:jc w:val="center"/>
        <w:rPr>
          <w:rFonts w:ascii="宋体" w:hAnsi="宋体" w:cs="宋体"/>
          <w:b/>
          <w:spacing w:val="20"/>
          <w:sz w:val="72"/>
          <w:szCs w:val="72"/>
          <w:highlight w:val="none"/>
        </w:rPr>
      </w:pPr>
      <w:r>
        <w:rPr>
          <w:rFonts w:hint="eastAsia" w:ascii="宋体" w:hAnsi="宋体" w:cs="宋体"/>
          <w:b/>
          <w:spacing w:val="20"/>
          <w:sz w:val="72"/>
          <w:szCs w:val="72"/>
          <w:highlight w:val="none"/>
        </w:rPr>
        <w:t xml:space="preserve">无 锡 市 政 府 采 购</w:t>
      </w:r>
      <w:r/>
    </w:p>
    <w:p>
      <w:pPr>
        <w:rPr>
          <w:rFonts w:ascii="宋体" w:hAnsi="宋体" w:cs="宋体"/>
          <w:b/>
          <w:sz w:val="30"/>
          <w:highlight w:val="none"/>
        </w:rPr>
      </w:pPr>
      <w:r>
        <w:rPr>
          <w:rFonts w:ascii="宋体" w:hAnsi="宋体" w:cs="宋体"/>
          <w:b/>
          <w:sz w:val="30"/>
          <w:highlight w:val="none"/>
        </w:rPr>
      </w:r>
      <w:r/>
    </w:p>
    <w:p>
      <w:pPr>
        <w:rPr>
          <w:rFonts w:ascii="宋体" w:hAnsi="宋体" w:cs="宋体"/>
          <w:b/>
          <w:sz w:val="30"/>
          <w:highlight w:val="none"/>
        </w:rPr>
      </w:pPr>
      <w:r>
        <w:rPr>
          <w:rFonts w:ascii="宋体" w:hAnsi="宋体" w:cs="宋体"/>
          <w:b/>
          <w:sz w:val="30"/>
          <w:highlight w:val="none"/>
        </w:rPr>
      </w:r>
      <w:r/>
    </w:p>
    <w:p>
      <w:pPr>
        <w:rPr>
          <w:rFonts w:ascii="宋体" w:hAnsi="宋体" w:cs="宋体"/>
          <w:b/>
          <w:sz w:val="30"/>
          <w:highlight w:val="none"/>
        </w:rPr>
      </w:pPr>
      <w:r>
        <w:rPr>
          <w:rFonts w:ascii="宋体" w:hAnsi="宋体" w:cs="宋体"/>
          <w:b/>
          <w:sz w:val="30"/>
          <w:highlight w:val="none"/>
        </w:rPr>
      </w:r>
      <w:r/>
    </w:p>
    <w:p>
      <w:pPr>
        <w:jc w:val="center"/>
        <w:rPr>
          <w:rFonts w:ascii="宋体" w:hAnsi="宋体" w:cs="宋体"/>
          <w:b/>
          <w:spacing w:val="20"/>
          <w:sz w:val="72"/>
          <w:szCs w:val="72"/>
          <w:highlight w:val="none"/>
        </w:rPr>
      </w:pPr>
      <w:r>
        <w:rPr>
          <w:rFonts w:hint="eastAsia" w:ascii="宋体" w:hAnsi="宋体" w:cs="宋体"/>
          <w:b/>
          <w:spacing w:val="20"/>
          <w:sz w:val="72"/>
          <w:szCs w:val="72"/>
          <w:highlight w:val="none"/>
        </w:rPr>
        <w:t xml:space="preserve">公   开</w:t>
      </w:r>
      <w:r/>
    </w:p>
    <w:p>
      <w:pPr>
        <w:rPr>
          <w:rFonts w:ascii="宋体" w:hAnsi="宋体" w:cs="宋体"/>
          <w:b/>
          <w:spacing w:val="20"/>
          <w:sz w:val="72"/>
          <w:szCs w:val="72"/>
          <w:highlight w:val="none"/>
        </w:rPr>
      </w:pPr>
      <w:r>
        <w:rPr>
          <w:rFonts w:ascii="宋体" w:hAnsi="宋体" w:cs="宋体"/>
          <w:b/>
          <w:spacing w:val="20"/>
          <w:sz w:val="72"/>
          <w:szCs w:val="72"/>
          <w:highlight w:val="none"/>
        </w:rPr>
      </w:r>
      <w:r/>
    </w:p>
    <w:p>
      <w:pPr>
        <w:jc w:val="center"/>
        <w:rPr>
          <w:rFonts w:ascii="宋体" w:hAnsi="宋体" w:cs="宋体"/>
          <w:b/>
          <w:spacing w:val="20"/>
          <w:sz w:val="72"/>
          <w:szCs w:val="72"/>
          <w:highlight w:val="none"/>
        </w:rPr>
      </w:pPr>
      <w:r>
        <w:rPr>
          <w:rFonts w:ascii="宋体" w:hAnsi="宋体" w:cs="宋体"/>
          <w:b/>
          <w:spacing w:val="20"/>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-113665</wp:posOffset>
                </wp:positionH>
                <wp:positionV relativeFrom="paragraph">
                  <wp:posOffset>198120</wp:posOffset>
                </wp:positionV>
                <wp:extent cx="635" cy="0"/>
                <wp:effectExtent l="0" t="4445" r="0" b="5080"/>
                <wp:wrapNone/>
                <wp:docPr id="4"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8.9pt,15.6pt" to="-8.9pt,15.6pt" filled="f" strokecolor="#000000"/>
            </w:pict>
          </mc:Fallback>
        </mc:AlternateContent>
      </w:r>
      <w:r>
        <w:rPr>
          <w:rFonts w:hint="eastAsia" w:ascii="宋体" w:hAnsi="宋体" w:cs="宋体"/>
          <w:b/>
          <w:spacing w:val="20"/>
          <w:sz w:val="72"/>
          <w:szCs w:val="72"/>
          <w:highlight w:val="none"/>
        </w:rPr>
        <w:t xml:space="preserve">招  标  文 件</w:t>
      </w:r>
      <w:r/>
    </w:p>
    <w:p>
      <w:pPr>
        <w:spacing w:line="480" w:lineRule="auto"/>
        <w:rPr>
          <w:rFonts w:ascii="宋体" w:hAnsi="宋体" w:cs="宋体"/>
          <w:b/>
          <w:sz w:val="30"/>
          <w:szCs w:val="30"/>
          <w:highlight w:val="none"/>
        </w:rPr>
      </w:pPr>
      <w:r>
        <w:rPr>
          <w:rFonts w:ascii="宋体" w:hAnsi="宋体" w:cs="宋体"/>
          <w:b/>
          <w:sz w:val="30"/>
          <w:szCs w:val="30"/>
          <w:highlight w:val="none"/>
        </w:rPr>
      </w:r>
      <w:r/>
    </w:p>
    <w:p>
      <w:pPr>
        <w:jc w:val="center"/>
        <w:rPr>
          <w:rFonts w:ascii="宋体" w:hAnsi="宋体" w:cs="宋体"/>
          <w:highlight w:val="none"/>
        </w:rPr>
      </w:pPr>
      <w:r>
        <w:rPr>
          <w:rFonts w:hint="eastAsia" w:ascii="宋体" w:hAnsi="宋体"/>
          <w:b/>
          <w:sz w:val="32"/>
          <w:szCs w:val="32"/>
          <w:highlight w:val="none"/>
        </w:rPr>
        <w:t xml:space="preserve">（全流程电子化）</w:t>
      </w:r>
      <w:r/>
    </w:p>
    <w:p>
      <w:pPr>
        <w:ind w:firstLine="904"/>
        <w:spacing w:line="360" w:lineRule="auto"/>
        <w:rPr>
          <w:rFonts w:ascii="宋体" w:hAnsi="宋体" w:cs="宋体"/>
          <w:b/>
          <w:sz w:val="30"/>
          <w:szCs w:val="30"/>
          <w:highlight w:val="none"/>
        </w:rPr>
      </w:pPr>
      <w:r>
        <w:rPr>
          <w:rFonts w:ascii="宋体" w:hAnsi="宋体" w:cs="宋体"/>
          <w:b/>
          <w:sz w:val="30"/>
          <w:szCs w:val="30"/>
          <w:highlight w:val="none"/>
        </w:rPr>
      </w:r>
      <w:r/>
    </w:p>
    <w:p>
      <w:pPr>
        <w:pStyle w:val="808"/>
        <w:rPr>
          <w:highlight w:val="none"/>
        </w:rPr>
      </w:pPr>
      <w:r>
        <w:rPr>
          <w:highlight w:val="none"/>
        </w:rPr>
      </w:r>
      <w:r/>
    </w:p>
    <w:p>
      <w:pPr>
        <w:ind w:firstLine="904"/>
        <w:spacing w:line="360" w:lineRule="auto"/>
        <w:rPr>
          <w:rFonts w:ascii="宋体" w:hAnsi="宋体" w:cs="宋体"/>
          <w:b/>
          <w:sz w:val="30"/>
          <w:szCs w:val="30"/>
          <w:highlight w:val="none"/>
        </w:rPr>
      </w:pPr>
      <w:r>
        <w:rPr>
          <w:rFonts w:hint="eastAsia" w:ascii="宋体" w:hAnsi="宋体" w:cs="宋体"/>
          <w:b/>
          <w:sz w:val="30"/>
          <w:szCs w:val="30"/>
          <w:highlight w:val="none"/>
        </w:rPr>
        <w:t xml:space="preserve">政府采购编号：</w:t>
      </w:r>
      <w:r>
        <w:rPr>
          <w:rFonts w:hint="eastAsia" w:ascii="宋体" w:hAnsi="宋体" w:cs="宋体"/>
          <w:b/>
          <w:sz w:val="30"/>
          <w:szCs w:val="30"/>
          <w:highlight w:val="none"/>
          <w:lang w:eastAsia="zh-CN"/>
        </w:rPr>
        <w:t xml:space="preserve">JSZC-320213-PXGJ-G2025-0160</w:t>
      </w:r>
      <w:r>
        <w:rPr>
          <w:rFonts w:hint="eastAsia" w:ascii="宋体" w:hAnsi="宋体" w:cs="宋体"/>
          <w:b/>
          <w:sz w:val="30"/>
          <w:szCs w:val="30"/>
          <w:highlight w:val="none"/>
        </w:rPr>
        <w:t xml:space="preserve">   </w:t>
      </w:r>
      <w:r/>
    </w:p>
    <w:p>
      <w:pPr>
        <w:ind w:left="3003" w:hanging="2108"/>
        <w:spacing w:line="360" w:lineRule="auto"/>
        <w:rPr>
          <w:rFonts w:ascii="宋体" w:hAnsi="宋体" w:cs="宋体"/>
          <w:b/>
          <w:sz w:val="30"/>
          <w:szCs w:val="30"/>
          <w:highlight w:val="none"/>
        </w:rPr>
      </w:pPr>
      <w:r>
        <w:rPr>
          <w:rFonts w:hint="eastAsia" w:ascii="宋体" w:hAnsi="宋体" w:cs="宋体"/>
          <w:b/>
          <w:sz w:val="30"/>
          <w:szCs w:val="30"/>
          <w:highlight w:val="none"/>
        </w:rPr>
        <w:t xml:space="preserve">采购项目名称：</w:t>
      </w:r>
      <w:r>
        <w:rPr>
          <w:rFonts w:hint="eastAsia" w:ascii="宋体" w:hAnsi="宋体" w:cs="宋体"/>
          <w:b/>
          <w:sz w:val="30"/>
          <w:szCs w:val="30"/>
          <w:highlight w:val="none"/>
          <w:lang w:val="en-US" w:eastAsia="zh-CN"/>
        </w:rPr>
        <w:t xml:space="preserve">梁溪区大气污染防治服务项目</w:t>
      </w:r>
      <w:r>
        <w:rPr>
          <w:rFonts w:ascii="宋体" w:hAnsi="宋体" w:cs="宋体"/>
          <w:b/>
          <w:sz w:val="30"/>
          <w:szCs w:val="30"/>
          <w:highlight w:val="none"/>
        </w:rPr>
        <w:t xml:space="preserve"> </w:t>
      </w:r>
      <w:r/>
    </w:p>
    <w:p>
      <w:pPr>
        <w:ind w:firstLine="904"/>
        <w:spacing w:line="360" w:lineRule="auto"/>
        <w:rPr>
          <w:rFonts w:ascii="宋体" w:hAnsi="宋体" w:cs="宋体"/>
          <w:b/>
          <w:sz w:val="30"/>
          <w:szCs w:val="30"/>
          <w:highlight w:val="none"/>
        </w:rPr>
      </w:pPr>
      <w:r>
        <w:rPr>
          <w:rFonts w:hint="eastAsia" w:ascii="宋体" w:hAnsi="宋体" w:cs="宋体"/>
          <w:b/>
          <w:sz w:val="30"/>
          <w:szCs w:val="30"/>
          <w:highlight w:val="none"/>
        </w:rPr>
        <w:t xml:space="preserve">采   购   人：无锡市梁溪生态环境局</w:t>
      </w:r>
      <w:r/>
    </w:p>
    <w:p>
      <w:pPr>
        <w:ind w:firstLine="904"/>
        <w:spacing w:line="360" w:lineRule="auto"/>
        <w:rPr>
          <w:rFonts w:ascii="宋体" w:hAnsi="宋体" w:cs="宋体"/>
          <w:b/>
          <w:sz w:val="30"/>
          <w:szCs w:val="30"/>
          <w:highlight w:val="none"/>
        </w:rPr>
      </w:pPr>
      <w:r>
        <w:rPr>
          <w:rFonts w:hint="eastAsia" w:ascii="宋体" w:hAnsi="宋体" w:cs="宋体"/>
          <w:b/>
          <w:sz w:val="30"/>
          <w:szCs w:val="30"/>
          <w:highlight w:val="none"/>
        </w:rPr>
        <w:t xml:space="preserve">采购代理机构：普信国际工程咨询有限公司 </w:t>
      </w:r>
      <w:r/>
    </w:p>
    <w:p>
      <w:pPr>
        <w:ind w:firstLine="904"/>
        <w:jc w:val="center"/>
        <w:spacing w:line="360" w:lineRule="auto"/>
        <w:rPr>
          <w:rStyle w:val="1106"/>
          <w:rFonts w:ascii="宋体" w:hAnsi="宋体" w:cs="宋体"/>
          <w:b/>
          <w:highlight w:val="none"/>
        </w:rPr>
      </w:pPr>
      <w:r>
        <w:rPr>
          <w:rFonts w:hint="eastAsia" w:ascii="宋体" w:hAnsi="宋体" w:cs="宋体"/>
          <w:b/>
          <w:sz w:val="30"/>
          <w:szCs w:val="30"/>
          <w:highlight w:val="none"/>
          <w:lang w:eastAsia="zh-CN"/>
        </w:rPr>
        <w:t xml:space="preserve">二〇二五</w:t>
      </w:r>
      <w:r>
        <w:rPr>
          <w:rFonts w:hint="eastAsia" w:ascii="宋体" w:hAnsi="宋体" w:cs="宋体"/>
          <w:b/>
          <w:sz w:val="30"/>
          <w:szCs w:val="30"/>
          <w:highlight w:val="none"/>
        </w:rPr>
        <w:t xml:space="preserve">年十</w:t>
      </w:r>
      <w:r>
        <w:rPr>
          <w:rFonts w:hint="eastAsia" w:ascii="宋体" w:hAnsi="宋体" w:cs="宋体"/>
          <w:b/>
          <w:sz w:val="30"/>
          <w:szCs w:val="30"/>
          <w:highlight w:val="none"/>
          <w:lang w:val="en-US" w:eastAsia="zh-CN"/>
        </w:rPr>
        <w:t xml:space="preserve">二</w:t>
      </w:r>
      <w:r>
        <w:rPr>
          <w:rFonts w:hint="eastAsia" w:ascii="宋体" w:hAnsi="宋体" w:cs="宋体"/>
          <w:b/>
          <w:sz w:val="30"/>
          <w:szCs w:val="30"/>
          <w:highlight w:val="none"/>
        </w:rPr>
        <w:t xml:space="preserve">月</w:t>
      </w:r>
      <w:r/>
    </w:p>
    <w:p>
      <w:pPr>
        <w:jc w:val="center"/>
        <w:rPr>
          <w:rStyle w:val="1106"/>
          <w:rFonts w:ascii="宋体" w:hAnsi="宋体" w:cs="宋体"/>
          <w:bCs/>
          <w:sz w:val="48"/>
          <w:highlight w:val="none"/>
        </w:rPr>
      </w:pPr>
      <w:r>
        <w:rPr>
          <w:rStyle w:val="1106"/>
          <w:rFonts w:hint="eastAsia" w:ascii="宋体" w:hAnsi="宋体" w:cs="宋体"/>
          <w:bCs/>
          <w:sz w:val="48"/>
          <w:highlight w:val="none"/>
        </w:rPr>
        <w:t xml:space="preserve">目   录</w:t>
      </w:r>
      <w:r/>
    </w:p>
    <w:p>
      <w:pPr>
        <w:jc w:val="center"/>
        <w:rPr>
          <w:rFonts w:ascii="宋体" w:hAnsi="宋体" w:cs="宋体"/>
          <w:bCs/>
          <w:sz w:val="30"/>
          <w:highlight w:val="none"/>
        </w:rPr>
      </w:pPr>
      <w:r>
        <w:rPr>
          <w:rFonts w:ascii="宋体" w:hAnsi="宋体" w:cs="宋体"/>
          <w:bCs/>
          <w:sz w:val="30"/>
          <w:highlight w:val="none"/>
        </w:rPr>
      </w:r>
      <w:r/>
    </w:p>
    <w:p>
      <w:pPr>
        <w:ind w:firstLine="630"/>
        <w:spacing w:line="720" w:lineRule="auto"/>
        <w:rPr>
          <w:rFonts w:ascii="宋体" w:hAnsi="宋体" w:cs="宋体"/>
          <w:bCs/>
          <w:sz w:val="30"/>
          <w:szCs w:val="30"/>
          <w:highlight w:val="none"/>
        </w:rPr>
      </w:pPr>
      <w:r>
        <w:rPr>
          <w:rFonts w:hint="eastAsia" w:ascii="宋体" w:hAnsi="宋体" w:cs="宋体"/>
          <w:bCs/>
          <w:sz w:val="30"/>
          <w:szCs w:val="30"/>
          <w:highlight w:val="none"/>
        </w:rPr>
        <w:t xml:space="preserve">一．投标</w:t>
      </w:r>
      <w:bookmarkStart w:id="0" w:name="_Hlt529243434"/>
      <w:r/>
      <w:bookmarkEnd w:id="0"/>
      <w:r>
        <w:rPr>
          <w:rFonts w:hint="eastAsia" w:ascii="宋体" w:hAnsi="宋体" w:cs="宋体"/>
          <w:bCs/>
          <w:sz w:val="30"/>
          <w:szCs w:val="30"/>
          <w:highlight w:val="none"/>
        </w:rPr>
        <w:t xml:space="preserve">邀请函</w:t>
      </w:r>
      <w:r/>
    </w:p>
    <w:p>
      <w:pPr>
        <w:ind w:firstLine="630"/>
        <w:spacing w:line="720" w:lineRule="auto"/>
        <w:rPr>
          <w:rFonts w:ascii="宋体" w:hAnsi="宋体" w:cs="宋体"/>
          <w:bCs/>
          <w:sz w:val="30"/>
          <w:szCs w:val="30"/>
          <w:highlight w:val="none"/>
        </w:rPr>
      </w:pPr>
      <w:r>
        <w:rPr>
          <w:rFonts w:hint="eastAsia" w:ascii="宋体" w:hAnsi="宋体" w:cs="宋体"/>
          <w:bCs/>
          <w:sz w:val="30"/>
          <w:szCs w:val="30"/>
          <w:highlight w:val="none"/>
        </w:rPr>
        <w:t xml:space="preserve">二．投标供应商须知</w:t>
      </w:r>
      <w:r/>
    </w:p>
    <w:p>
      <w:pPr>
        <w:ind w:firstLine="630"/>
        <w:spacing w:line="720" w:lineRule="auto"/>
        <w:rPr>
          <w:rFonts w:ascii="宋体" w:hAnsi="宋体" w:cs="宋体"/>
          <w:bCs/>
          <w:sz w:val="30"/>
          <w:szCs w:val="30"/>
          <w:highlight w:val="none"/>
        </w:rPr>
      </w:pPr>
      <w:r>
        <w:rPr>
          <w:rFonts w:hint="eastAsia" w:ascii="宋体" w:hAnsi="宋体" w:cs="宋体"/>
          <w:bCs/>
          <w:sz w:val="30"/>
          <w:szCs w:val="30"/>
          <w:highlight w:val="none"/>
        </w:rPr>
        <w:t xml:space="preserve">三．采购需求</w:t>
      </w:r>
      <w:r/>
    </w:p>
    <w:p>
      <w:pPr>
        <w:ind w:firstLine="630"/>
        <w:spacing w:line="720" w:lineRule="auto"/>
        <w:rPr>
          <w:rFonts w:ascii="宋体" w:hAnsi="宋体" w:cs="宋体"/>
          <w:bCs/>
          <w:sz w:val="30"/>
          <w:szCs w:val="30"/>
          <w:highlight w:val="none"/>
        </w:rPr>
      </w:pPr>
      <w:r>
        <w:rPr>
          <w:rFonts w:hint="eastAsia" w:ascii="宋体" w:hAnsi="宋体" w:cs="宋体"/>
          <w:bCs/>
          <w:sz w:val="30"/>
          <w:szCs w:val="30"/>
          <w:highlight w:val="none"/>
        </w:rPr>
        <w:t xml:space="preserve">四. 合同书（格式文本）</w:t>
      </w:r>
      <w:r/>
    </w:p>
    <w:p>
      <w:pPr>
        <w:ind w:firstLine="630"/>
        <w:spacing w:line="720" w:lineRule="auto"/>
        <w:rPr>
          <w:rFonts w:ascii="宋体" w:hAnsi="宋体" w:cs="宋体"/>
          <w:bCs/>
          <w:sz w:val="28"/>
          <w:szCs w:val="28"/>
          <w:highlight w:val="none"/>
        </w:rPr>
      </w:pPr>
      <w:r>
        <w:rPr>
          <w:rFonts w:hint="eastAsia" w:ascii="宋体" w:hAnsi="宋体" w:cs="宋体"/>
          <w:bCs/>
          <w:sz w:val="30"/>
          <w:szCs w:val="30"/>
          <w:highlight w:val="none"/>
        </w:rPr>
        <w:t xml:space="preserve">五. 附件（投标文件格式）</w:t>
      </w:r>
      <w:r/>
    </w:p>
    <w:p>
      <w:pPr>
        <w:spacing w:line="360" w:lineRule="auto"/>
        <w:widowControl/>
        <w:rPr>
          <w:rFonts w:ascii="宋体" w:hAnsi="宋体" w:cs="宋体"/>
          <w:b/>
          <w:sz w:val="24"/>
          <w:highlight w:val="none"/>
        </w:rPr>
      </w:pPr>
      <w:r>
        <w:rPr>
          <w:rFonts w:ascii="宋体" w:hAnsi="宋体" w:cs="宋体"/>
          <w:b/>
          <w:sz w:val="24"/>
          <w:highlight w:val="none"/>
        </w:rPr>
      </w:r>
      <w:r/>
    </w:p>
    <w:p>
      <w:pPr>
        <w:spacing w:line="360" w:lineRule="auto"/>
        <w:widowControl/>
        <w:rPr>
          <w:rFonts w:ascii="宋体" w:hAnsi="宋体" w:cs="宋体"/>
          <w:b/>
          <w:sz w:val="24"/>
          <w:highlight w:val="none"/>
        </w:rPr>
      </w:pPr>
      <w:r>
        <w:rPr>
          <w:rFonts w:ascii="宋体" w:hAnsi="宋体" w:cs="宋体"/>
          <w:b/>
          <w:sz w:val="24"/>
          <w:highlight w:val="none"/>
        </w:rPr>
      </w:r>
      <w:r/>
    </w:p>
    <w:p>
      <w:pPr>
        <w:spacing w:line="360" w:lineRule="auto"/>
        <w:widowControl/>
        <w:rPr>
          <w:rFonts w:ascii="宋体" w:hAnsi="宋体" w:cs="宋体"/>
          <w:b/>
          <w:sz w:val="24"/>
          <w:highlight w:val="none"/>
        </w:rPr>
      </w:pPr>
      <w:r>
        <w:rPr>
          <w:rFonts w:ascii="宋体" w:hAnsi="宋体" w:cs="宋体"/>
          <w:b/>
          <w:sz w:val="24"/>
          <w:highlight w:val="none"/>
        </w:rPr>
      </w:r>
      <w:r/>
    </w:p>
    <w:p>
      <w:pPr>
        <w:spacing w:line="360" w:lineRule="auto"/>
        <w:widowControl/>
        <w:rPr>
          <w:rFonts w:ascii="宋体" w:hAnsi="宋体" w:cs="宋体"/>
          <w:b/>
          <w:sz w:val="24"/>
          <w:highlight w:val="none"/>
        </w:rPr>
      </w:pPr>
      <w:r>
        <w:rPr>
          <w:rFonts w:ascii="宋体" w:hAnsi="宋体" w:cs="宋体"/>
          <w:b/>
          <w:sz w:val="24"/>
          <w:highlight w:val="none"/>
        </w:rPr>
      </w:r>
      <w:r/>
    </w:p>
    <w:p>
      <w:pPr>
        <w:spacing w:line="360" w:lineRule="auto"/>
        <w:widowControl/>
        <w:rPr>
          <w:rFonts w:ascii="宋体" w:hAnsi="宋体" w:cs="宋体"/>
          <w:b/>
          <w:sz w:val="24"/>
          <w:highlight w:val="none"/>
        </w:rPr>
      </w:pPr>
      <w:r>
        <w:rPr>
          <w:rFonts w:ascii="宋体" w:hAnsi="宋体" w:cs="宋体"/>
          <w:b/>
          <w:sz w:val="24"/>
          <w:highlight w:val="none"/>
        </w:rPr>
      </w:r>
      <w:r/>
    </w:p>
    <w:p>
      <w:pPr>
        <w:spacing w:before="470"/>
        <w:widowControl/>
        <w:rPr>
          <w:rFonts w:ascii="宋体" w:hAnsi="宋体" w:cs="宋体"/>
          <w:b/>
          <w:sz w:val="24"/>
          <w:highlight w:val="none"/>
        </w:rPr>
      </w:pPr>
      <w:r>
        <w:rPr>
          <w:rFonts w:ascii="宋体" w:hAnsi="宋体" w:cs="宋体"/>
          <w:b/>
          <w:sz w:val="24"/>
          <w:highlight w:val="none"/>
        </w:rPr>
      </w:r>
      <w:r/>
    </w:p>
    <w:p>
      <w:pPr>
        <w:jc w:val="center"/>
        <w:spacing w:line="360" w:lineRule="auto"/>
        <w:rPr>
          <w:rFonts w:ascii="宋体" w:hAnsi="宋体" w:cs="宋体"/>
          <w:b/>
          <w:bCs/>
          <w:sz w:val="32"/>
          <w:szCs w:val="32"/>
          <w:highlight w:val="none"/>
        </w:rPr>
        <w:sectPr>
          <w:headerReference w:type="default" r:id="rId9"/>
          <w:footnotePr/>
          <w:endnotePr/>
          <w:type w:val="nextPage"/>
          <w:pgSz w:w="11906" w:h="16838" w:orient="portrait"/>
          <w:pgMar w:top="1440" w:right="1440" w:bottom="1440" w:left="1327" w:header="851" w:footer="992" w:gutter="0"/>
          <w:cols w:num="1" w:sep="0" w:space="720" w:equalWidth="1"/>
          <w:docGrid w:linePitch="360"/>
        </w:sectPr>
      </w:pPr>
      <w:r>
        <w:rPr>
          <w:rFonts w:ascii="宋体" w:hAnsi="宋体" w:cs="宋体"/>
          <w:b/>
          <w:bCs/>
          <w:sz w:val="32"/>
          <w:szCs w:val="32"/>
          <w:highlight w:val="none"/>
        </w:rPr>
      </w:r>
      <w:r/>
    </w:p>
    <w:p>
      <w:pPr>
        <w:jc w:val="center"/>
        <w:spacing w:line="360" w:lineRule="auto"/>
        <w:rPr>
          <w:rFonts w:ascii="宋体" w:hAnsi="宋体" w:cs="宋体"/>
          <w:b/>
          <w:bCs/>
          <w:sz w:val="32"/>
          <w:szCs w:val="32"/>
          <w:highlight w:val="none"/>
        </w:rPr>
      </w:pPr>
      <w:r>
        <w:rPr>
          <w:rFonts w:hint="eastAsia" w:ascii="宋体" w:hAnsi="宋体" w:cs="宋体"/>
          <w:b/>
          <w:bCs/>
          <w:sz w:val="32"/>
          <w:szCs w:val="32"/>
          <w:highlight w:val="none"/>
        </w:rPr>
        <w:t xml:space="preserve">一．投标邀请函</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普信国际工程咨询有限公司受无锡市梁溪生态环境局的委托，就</w:t>
      </w:r>
      <w:r>
        <w:rPr>
          <w:rFonts w:hint="eastAsia" w:ascii="宋体" w:hAnsi="宋体" w:cs="宋体"/>
          <w:bCs/>
          <w:sz w:val="24"/>
          <w:highlight w:val="none"/>
          <w:lang w:val="en-US" w:eastAsia="zh-CN"/>
        </w:rPr>
        <w:t xml:space="preserve">梁溪区大气污染防治服务项目</w:t>
      </w:r>
      <w:r>
        <w:rPr>
          <w:rFonts w:hint="eastAsia" w:ascii="宋体" w:hAnsi="宋体" w:cs="宋体"/>
          <w:bCs/>
          <w:sz w:val="24"/>
          <w:highlight w:val="none"/>
        </w:rPr>
        <w:t xml:space="preserve">进行公开招标，欢迎你单位参加投标并提请注意下列附表中的相关事项：</w:t>
      </w:r>
      <w:r/>
    </w:p>
    <w:tbl>
      <w:tblPr>
        <w:tblStyle w:val="815"/>
        <w:tblW w:w="9352"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7"/>
        <w:gridCol w:w="8685"/>
      </w:tblGrid>
      <w:tr>
        <w:trPr>
          <w:trHeight w:val="300"/>
        </w:trPr>
        <w:tc>
          <w:tcPr>
            <w:tcW w:w="667" w:type="dxa"/>
            <w:textDirection w:val="lrTb"/>
            <w:noWrap w:val="false"/>
          </w:tcPr>
          <w:p>
            <w:pPr>
              <w:rPr>
                <w:rFonts w:ascii="宋体" w:hAnsi="宋体" w:cs="宋体"/>
                <w:bCs/>
                <w:sz w:val="24"/>
                <w:highlight w:val="none"/>
              </w:rPr>
            </w:pPr>
            <w:r>
              <w:rPr>
                <w:rFonts w:hint="eastAsia" w:ascii="宋体" w:hAnsi="宋体" w:cs="宋体"/>
                <w:bCs/>
                <w:szCs w:val="21"/>
                <w:highlight w:val="none"/>
              </w:rPr>
              <w:t xml:space="preserve">序号</w:t>
            </w:r>
            <w:r/>
          </w:p>
        </w:tc>
        <w:tc>
          <w:tcPr>
            <w:tcW w:w="8685" w:type="dxa"/>
            <w:vAlign w:val="center"/>
            <w:textDirection w:val="lrTb"/>
            <w:noWrap w:val="false"/>
          </w:tcPr>
          <w:p>
            <w:pPr>
              <w:jc w:val="center"/>
              <w:spacing w:line="360" w:lineRule="auto"/>
              <w:rPr>
                <w:rFonts w:ascii="宋体" w:hAnsi="宋体" w:cs="宋体"/>
                <w:bCs/>
                <w:sz w:val="24"/>
                <w:highlight w:val="none"/>
              </w:rPr>
            </w:pPr>
            <w:r>
              <w:rPr>
                <w:rFonts w:hint="eastAsia" w:ascii="宋体" w:hAnsi="宋体" w:cs="宋体"/>
                <w:bCs/>
                <w:sz w:val="24"/>
                <w:highlight w:val="none"/>
              </w:rPr>
              <w:t xml:space="preserve">内    容</w:t>
            </w:r>
            <w:r/>
          </w:p>
        </w:tc>
      </w:tr>
      <w:tr>
        <w:trPr>
          <w:trHeight w:val="1852"/>
        </w:trPr>
        <w:tc>
          <w:tcPr>
            <w:tcW w:w="667" w:type="dxa"/>
            <w:vAlign w:val="center"/>
            <w:textDirection w:val="lrTb"/>
            <w:noWrap w:val="false"/>
          </w:tcPr>
          <w:p>
            <w:pPr>
              <w:jc w:val="center"/>
              <w:spacing w:line="360" w:lineRule="auto"/>
              <w:rPr>
                <w:rFonts w:ascii="宋体" w:hAnsi="宋体" w:cs="宋体"/>
                <w:bCs/>
                <w:sz w:val="24"/>
                <w:highlight w:val="none"/>
              </w:rPr>
            </w:pPr>
            <w:r>
              <w:rPr>
                <w:rFonts w:hint="eastAsia" w:ascii="宋体" w:hAnsi="宋体" w:cs="宋体"/>
                <w:bCs/>
                <w:sz w:val="24"/>
                <w:highlight w:val="none"/>
              </w:rPr>
              <w:t xml:space="preserve">1</w:t>
            </w:r>
            <w:r/>
          </w:p>
        </w:tc>
        <w:tc>
          <w:tcPr>
            <w:tcW w:w="8685" w:type="dxa"/>
            <w:vAlign w:val="center"/>
            <w:textDirection w:val="lrTb"/>
            <w:noWrap w:val="false"/>
          </w:tcPr>
          <w:p>
            <w:pPr>
              <w:ind w:left="1680" w:hanging="1680"/>
              <w:spacing w:line="360" w:lineRule="auto"/>
              <w:rPr>
                <w:rFonts w:ascii="宋体" w:hAnsi="宋体" w:cs="宋体"/>
                <w:sz w:val="24"/>
                <w:highlight w:val="none"/>
              </w:rPr>
            </w:pPr>
            <w:r>
              <w:rPr>
                <w:rFonts w:hint="eastAsia" w:ascii="宋体" w:hAnsi="宋体" w:cs="宋体"/>
                <w:bCs/>
                <w:sz w:val="24"/>
                <w:highlight w:val="none"/>
              </w:rPr>
              <w:t xml:space="preserve">采购项目名称：</w:t>
            </w:r>
            <w:r>
              <w:rPr>
                <w:rFonts w:hint="eastAsia" w:ascii="宋体" w:hAnsi="宋体" w:cs="宋体"/>
                <w:bCs/>
                <w:sz w:val="24"/>
                <w:highlight w:val="none"/>
                <w:lang w:val="en-US" w:eastAsia="zh-CN"/>
              </w:rPr>
              <w:t xml:space="preserve">梁溪区大气污染防治服务项目</w:t>
            </w:r>
            <w:r/>
          </w:p>
          <w:p>
            <w:pPr>
              <w:ind w:left="120" w:hanging="120"/>
              <w:spacing w:line="360" w:lineRule="auto"/>
              <w:rPr>
                <w:rFonts w:ascii="宋体" w:hAnsi="宋体" w:cs="宋体"/>
                <w:bCs/>
                <w:sz w:val="24"/>
                <w:highlight w:val="none"/>
              </w:rPr>
            </w:pPr>
            <w:r>
              <w:rPr>
                <w:rFonts w:hint="eastAsia" w:ascii="宋体" w:hAnsi="宋体" w:cs="宋体"/>
                <w:bCs/>
                <w:sz w:val="24"/>
                <w:highlight w:val="none"/>
              </w:rPr>
              <w:t xml:space="preserve">采购项目编号：</w:t>
            </w:r>
            <w:r>
              <w:rPr>
                <w:rFonts w:hint="eastAsia" w:ascii="宋体" w:hAnsi="宋体" w:cs="宋体"/>
                <w:bCs/>
                <w:sz w:val="24"/>
                <w:highlight w:val="none"/>
                <w:lang w:eastAsia="zh-CN"/>
              </w:rPr>
              <w:t xml:space="preserve">JSZC-320213-PXGJ-G2025-0160</w:t>
            </w:r>
            <w:r>
              <w:rPr>
                <w:rFonts w:hint="eastAsia" w:ascii="宋体" w:hAnsi="宋体" w:cs="宋体"/>
                <w:bCs/>
                <w:sz w:val="24"/>
                <w:highlight w:val="none"/>
              </w:rPr>
              <w:t xml:space="preserve"> </w:t>
            </w:r>
            <w:r/>
          </w:p>
          <w:p>
            <w:pPr>
              <w:spacing w:line="360" w:lineRule="auto"/>
              <w:rPr>
                <w:rFonts w:ascii="宋体" w:hAnsi="宋体" w:cs="宋体"/>
                <w:bCs/>
                <w:sz w:val="24"/>
                <w:highlight w:val="none"/>
              </w:rPr>
            </w:pPr>
            <w:r>
              <w:rPr>
                <w:rFonts w:hint="eastAsia" w:ascii="宋体" w:hAnsi="宋体" w:cs="宋体"/>
                <w:bCs/>
                <w:sz w:val="24"/>
                <w:highlight w:val="none"/>
              </w:rPr>
              <w:t xml:space="preserve">采 购 人：无锡市梁溪生态环境局</w:t>
            </w:r>
            <w:r/>
          </w:p>
          <w:p>
            <w:pPr>
              <w:spacing w:line="360" w:lineRule="auto"/>
              <w:rPr>
                <w:rFonts w:ascii="宋体" w:hAnsi="宋体" w:cs="宋体"/>
                <w:bCs/>
                <w:sz w:val="24"/>
                <w:highlight w:val="none"/>
              </w:rPr>
            </w:pPr>
            <w:r>
              <w:rPr>
                <w:rFonts w:hint="eastAsia" w:ascii="宋体" w:hAnsi="宋体" w:cs="宋体"/>
                <w:bCs/>
                <w:sz w:val="24"/>
                <w:highlight w:val="none"/>
              </w:rPr>
              <w:t xml:space="preserve">采购方式：公开招标</w:t>
            </w:r>
            <w:r/>
          </w:p>
        </w:tc>
      </w:tr>
      <w:tr>
        <w:trPr>
          <w:trHeight w:val="1012"/>
        </w:trPr>
        <w:tc>
          <w:tcPr>
            <w:tcW w:w="667" w:type="dxa"/>
            <w:vAlign w:val="center"/>
            <w:textDirection w:val="lrTb"/>
            <w:noWrap w:val="false"/>
          </w:tcPr>
          <w:p>
            <w:pPr>
              <w:jc w:val="center"/>
              <w:spacing w:line="360" w:lineRule="auto"/>
              <w:rPr>
                <w:rFonts w:ascii="宋体" w:hAnsi="宋体" w:cs="宋体"/>
                <w:bCs/>
                <w:sz w:val="24"/>
                <w:highlight w:val="none"/>
              </w:rPr>
            </w:pPr>
            <w:r>
              <w:rPr>
                <w:rFonts w:hint="eastAsia" w:ascii="宋体" w:hAnsi="宋体" w:cs="宋体"/>
                <w:bCs/>
                <w:sz w:val="24"/>
                <w:highlight w:val="none"/>
              </w:rPr>
              <w:t xml:space="preserve">2</w:t>
            </w:r>
            <w:r/>
          </w:p>
        </w:tc>
        <w:tc>
          <w:tcPr>
            <w:tcW w:w="8685" w:type="dxa"/>
            <w:vAlign w:val="center"/>
            <w:textDirection w:val="lrTb"/>
            <w:noWrap w:val="false"/>
          </w:tcPr>
          <w:p>
            <w:pPr>
              <w:spacing w:line="360" w:lineRule="auto"/>
              <w:rPr>
                <w:rFonts w:ascii="宋体" w:hAnsi="宋体" w:cs="宋体"/>
                <w:bCs/>
                <w:sz w:val="24"/>
                <w:highlight w:val="none"/>
              </w:rPr>
            </w:pPr>
            <w:r>
              <w:rPr>
                <w:rFonts w:hint="eastAsia" w:ascii="宋体" w:hAnsi="宋体" w:cs="宋体"/>
                <w:bCs/>
                <w:sz w:val="24"/>
                <w:highlight w:val="none"/>
              </w:rPr>
              <w:t xml:space="preserve">采购代理机构：普信国际工程咨询有限公司</w:t>
            </w:r>
            <w:r/>
          </w:p>
          <w:p>
            <w:pPr>
              <w:spacing w:line="360" w:lineRule="auto"/>
              <w:rPr>
                <w:rFonts w:ascii="宋体" w:hAnsi="宋体" w:cs="宋体"/>
                <w:bCs/>
                <w:sz w:val="24"/>
                <w:highlight w:val="none"/>
              </w:rPr>
            </w:pPr>
            <w:r>
              <w:rPr>
                <w:rFonts w:hint="eastAsia" w:ascii="宋体" w:hAnsi="宋体" w:cs="宋体"/>
                <w:bCs/>
                <w:sz w:val="24"/>
                <w:highlight w:val="none"/>
              </w:rPr>
              <w:t xml:space="preserve">地        址：无锡市滨湖区蠡湖大道2018号</w:t>
            </w:r>
            <w:r/>
          </w:p>
        </w:tc>
      </w:tr>
      <w:tr>
        <w:trPr>
          <w:trHeight w:val="90"/>
        </w:trPr>
        <w:tc>
          <w:tcPr>
            <w:tcW w:w="667" w:type="dxa"/>
            <w:vAlign w:val="center"/>
            <w:textDirection w:val="lrTb"/>
            <w:noWrap w:val="false"/>
          </w:tcPr>
          <w:p>
            <w:pPr>
              <w:jc w:val="center"/>
              <w:spacing w:line="360" w:lineRule="auto"/>
              <w:rPr>
                <w:rFonts w:ascii="宋体" w:hAnsi="宋体" w:cs="宋体"/>
                <w:bCs/>
                <w:sz w:val="24"/>
                <w:highlight w:val="none"/>
              </w:rPr>
            </w:pPr>
            <w:r>
              <w:rPr>
                <w:rFonts w:hint="eastAsia" w:ascii="宋体" w:hAnsi="宋体" w:cs="宋体"/>
                <w:bCs/>
                <w:sz w:val="24"/>
                <w:highlight w:val="none"/>
              </w:rPr>
              <w:t xml:space="preserve">3</w:t>
            </w:r>
            <w:r/>
          </w:p>
        </w:tc>
        <w:tc>
          <w:tcPr>
            <w:tcW w:w="8685" w:type="dxa"/>
            <w:vAlign w:val="center"/>
            <w:textDirection w:val="lrTb"/>
            <w:noWrap w:val="false"/>
          </w:tcPr>
          <w:p>
            <w:pPr>
              <w:spacing w:line="360" w:lineRule="auto"/>
              <w:rPr>
                <w:rFonts w:ascii="宋体" w:hAnsi="宋体" w:cs="宋体"/>
                <w:sz w:val="24"/>
                <w:highlight w:val="none"/>
                <w:lang w:val="zh-CN"/>
              </w:rPr>
            </w:pPr>
            <w:r>
              <w:rPr>
                <w:rFonts w:hint="eastAsia" w:ascii="宋体" w:hAnsi="宋体" w:cs="宋体"/>
                <w:sz w:val="24"/>
                <w:highlight w:val="none"/>
                <w:lang w:val="zh-CN"/>
              </w:rPr>
              <w:t xml:space="preserve">项目概况、要求：</w:t>
            </w:r>
            <w:r>
              <w:rPr>
                <w:rFonts w:hint="eastAsia" w:ascii="宋体" w:hAnsi="宋体" w:cs="宋体"/>
                <w:bCs/>
                <w:sz w:val="24"/>
                <w:highlight w:val="none"/>
              </w:rPr>
              <w:t xml:space="preserve">（具体内容、要求详见采购文件“三．采购需求”）</w:t>
            </w:r>
            <w:r/>
          </w:p>
          <w:p>
            <w:pPr>
              <w:spacing w:line="360" w:lineRule="auto"/>
              <w:rPr>
                <w:rFonts w:ascii="宋体" w:hAnsi="宋体" w:cs="宋体"/>
                <w:color w:val="auto"/>
                <w:sz w:val="24"/>
                <w:highlight w:val="none"/>
              </w:rPr>
            </w:pPr>
            <w:r>
              <w:rPr>
                <w:rFonts w:hint="eastAsia" w:ascii="宋体" w:hAnsi="宋体" w:cs="宋体"/>
                <w:sz w:val="24"/>
                <w:highlight w:val="none"/>
                <w:lang w:val="zh-CN"/>
              </w:rPr>
              <w:t xml:space="preserve">（</w:t>
            </w:r>
            <w:r>
              <w:rPr>
                <w:rFonts w:hint="eastAsia" w:ascii="宋体" w:hAnsi="宋体" w:cs="宋体"/>
                <w:sz w:val="24"/>
                <w:highlight w:val="none"/>
              </w:rPr>
              <w:t xml:space="preserve">1</w:t>
            </w:r>
            <w:r>
              <w:rPr>
                <w:rFonts w:hint="eastAsia" w:ascii="宋体" w:hAnsi="宋体" w:cs="宋体"/>
                <w:sz w:val="24"/>
                <w:highlight w:val="none"/>
                <w:lang w:val="zh-CN"/>
              </w:rPr>
              <w:t xml:space="preserve">）项目概况：</w:t>
            </w:r>
            <w:r>
              <w:rPr>
                <w:rFonts w:hint="eastAsia" w:ascii="宋体" w:hAnsi="宋体" w:cs="宋体"/>
                <w:sz w:val="24"/>
                <w:highlight w:val="none"/>
              </w:rPr>
              <w:t xml:space="preserve">为保障辖区空气质量持续向好，完成省、市下达的空气质量目标。本项目通过对梁溪区国控点周边积尘、氮氧化物、VOCs、PM10、PM2.5等污染物的走航观测，实现对区域污染全面摸排，快速全面掌握区域内污染因子排放特征以及污染水平，缩小目标区域，针对问题区域、问题企业提出针对性科学合理的管控措施，切实改善梁溪区周边环境空气质量，降低污染物排放水平，为深入打好蓝天保卫战提供有效的技术支撑。</w:t>
            </w:r>
            <w:r/>
          </w:p>
          <w:p>
            <w:pPr>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（2）服务期限：202</w:t>
            </w: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rPr>
              <w:t xml:space="preserve">年</w:t>
            </w:r>
            <w:r>
              <w:rPr>
                <w:rFonts w:hint="eastAsia" w:ascii="宋体" w:hAnsi="宋体" w:cs="宋体"/>
                <w:bCs/>
                <w:color w:val="auto"/>
                <w:sz w:val="24"/>
                <w:highlight w:val="none"/>
                <w:lang w:val="en-US" w:eastAsia="zh-CN"/>
              </w:rPr>
              <w:t xml:space="preserve">全年</w:t>
            </w:r>
            <w:r>
              <w:rPr>
                <w:rFonts w:hint="eastAsia" w:ascii="宋体" w:hAnsi="宋体" w:cs="宋体"/>
                <w:bCs/>
                <w:color w:val="auto"/>
                <w:sz w:val="24"/>
                <w:highlight w:val="none"/>
              </w:rPr>
              <w:t xml:space="preserve">。</w:t>
            </w:r>
            <w:r/>
          </w:p>
          <w:p>
            <w:pPr>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服务质量：</w:t>
            </w:r>
            <w:r>
              <w:rPr>
                <w:rFonts w:hint="eastAsia" w:ascii="宋体" w:hAnsi="宋体" w:cs="宋体"/>
                <w:bCs/>
                <w:color w:val="auto"/>
                <w:sz w:val="24"/>
                <w:highlight w:val="none"/>
              </w:rPr>
              <w:t xml:space="preserve">符合国家标准，满足采购人要求；</w:t>
            </w:r>
            <w:r/>
          </w:p>
          <w:p>
            <w:pPr>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报告编制要求：按照需求及监测内容形成数据分析报告，包括但不限于积尘、氮氧化物、VOCs、PM10、PM2.5区域浓度分布及排放特征分析，重点国控点位周边问题点位（企业）清单、主要污染成分及（企业）行业诊断分析溯源等。</w:t>
            </w:r>
            <w:r/>
          </w:p>
          <w:p>
            <w:pPr>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w:t>
            </w:r>
            <w:r>
              <w:rPr>
                <w:rFonts w:hint="eastAsia" w:ascii="宋体" w:hAnsi="宋体" w:cs="宋体"/>
                <w:bCs/>
                <w:color w:val="auto"/>
                <w:sz w:val="24"/>
                <w:highlight w:val="none"/>
              </w:rPr>
              <w:t xml:space="preserve">本项目是否专门面向中小企业（含监狱企业、残疾人福利性单位）采购：</w:t>
            </w:r>
            <w:r>
              <w:rPr>
                <w:rFonts w:hint="eastAsia" w:ascii="宋体" w:hAnsi="宋体" w:cs="宋体"/>
                <w:bCs/>
                <w:color w:val="auto"/>
                <w:sz w:val="24"/>
                <w:highlight w:val="none"/>
                <w:lang w:val="en-US" w:eastAsia="zh-CN"/>
              </w:rPr>
              <w:t xml:space="preserve">是</w:t>
            </w:r>
            <w:r>
              <w:rPr>
                <w:rFonts w:hint="eastAsia" w:ascii="宋体" w:hAnsi="宋体" w:cs="宋体"/>
                <w:bCs/>
                <w:color w:val="auto"/>
                <w:sz w:val="24"/>
                <w:highlight w:val="none"/>
              </w:rPr>
              <w:t xml:space="preserve">；</w:t>
            </w:r>
            <w:r/>
          </w:p>
          <w:p>
            <w:pPr>
              <w:spacing w:line="360" w:lineRule="auto"/>
              <w:rPr>
                <w:rFonts w:ascii="宋体" w:hAnsi="宋体"/>
                <w:bCs/>
                <w:color w:val="auto"/>
                <w:sz w:val="24"/>
                <w:highlight w:val="none"/>
              </w:rPr>
            </w:pPr>
            <w:r>
              <w:rPr>
                <w:rFonts w:hint="eastAsia" w:ascii="宋体" w:hAnsi="宋体" w:cs="宋体"/>
                <w:bCs/>
                <w:color w:val="auto"/>
                <w:sz w:val="24"/>
                <w:highlight w:val="none"/>
              </w:rPr>
              <w:t xml:space="preserve">（6）本项目标的所属行业：其他未列明行业。根据《中小企业划型标准规定》工信部联企业</w:t>
            </w:r>
            <w:r>
              <w:rPr>
                <w:rFonts w:hint="eastAsia" w:ascii="宋体" w:hAnsi="宋体" w:cs="宋体"/>
                <w:bCs/>
                <w:color w:val="auto"/>
                <w:sz w:val="24"/>
                <w:highlight w:val="none"/>
                <w:lang w:eastAsia="zh-CN"/>
              </w:rPr>
              <w:t xml:space="preserve">〔2011〕300号</w:t>
            </w:r>
            <w:r>
              <w:rPr>
                <w:rFonts w:hint="eastAsia" w:ascii="宋体" w:hAnsi="宋体" w:cs="宋体"/>
                <w:bCs/>
                <w:color w:val="auto"/>
                <w:sz w:val="24"/>
                <w:highlight w:val="none"/>
              </w:rPr>
              <w:t xml:space="preserve">规定，其他未列明行业：从业人员300人以下的为中小微型企业。其中，从业人员100人及以上的为中型企业；从业人员10人及以上的为小型企业；从业人员10人以下的为微型企业。</w:t>
            </w:r>
            <w:r/>
          </w:p>
          <w:p>
            <w:pPr>
              <w:spacing w:line="360" w:lineRule="auto"/>
              <w:rPr>
                <w:rFonts w:ascii="宋体" w:hAnsi="宋体" w:cs="宋体"/>
                <w:highlight w:val="none"/>
              </w:rPr>
            </w:pPr>
            <w:r>
              <w:rPr>
                <w:rFonts w:hint="eastAsia" w:ascii="宋体" w:hAnsi="宋体" w:cs="宋体"/>
                <w:sz w:val="24"/>
                <w:highlight w:val="none"/>
              </w:rPr>
              <w:t xml:space="preserve">（7）最高限价：</w:t>
            </w:r>
            <w:r>
              <w:rPr>
                <w:rFonts w:hint="eastAsia" w:ascii="宋体" w:hAnsi="宋体" w:cs="宋体"/>
                <w:b/>
                <w:color w:val="ff0000"/>
                <w:sz w:val="24"/>
                <w:highlight w:val="none"/>
                <w:lang w:val="en-US" w:eastAsia="zh-CN"/>
              </w:rPr>
              <w:t xml:space="preserve">105.7</w:t>
            </w:r>
            <w:r>
              <w:rPr>
                <w:rFonts w:hint="eastAsia" w:ascii="宋体" w:hAnsi="宋体" w:cs="宋体"/>
                <w:sz w:val="24"/>
                <w:highlight w:val="none"/>
              </w:rPr>
              <w:t xml:space="preserve">万元，</w:t>
            </w:r>
            <w:r>
              <w:rPr>
                <w:rFonts w:hint="eastAsia" w:ascii="宋体" w:hAnsi="宋体" w:cs="宋体"/>
                <w:sz w:val="24"/>
                <w:highlight w:val="none"/>
                <w:lang w:val="zh-CN"/>
              </w:rPr>
              <w:t xml:space="preserve">投标</w:t>
            </w:r>
            <w:r>
              <w:rPr>
                <w:rFonts w:hint="eastAsia" w:ascii="宋体" w:hAnsi="宋体" w:cs="宋体"/>
                <w:bCs/>
                <w:sz w:val="24"/>
                <w:highlight w:val="none"/>
              </w:rPr>
              <w:t xml:space="preserve">报价高于各项最高限价及总限价的作无效投标处理</w:t>
            </w:r>
            <w:r>
              <w:rPr>
                <w:rFonts w:hint="eastAsia" w:ascii="宋体" w:hAnsi="宋体" w:cs="宋体"/>
                <w:sz w:val="24"/>
                <w:highlight w:val="none"/>
              </w:rPr>
              <w:t xml:space="preserve">。</w:t>
            </w:r>
            <w:r/>
          </w:p>
        </w:tc>
      </w:tr>
      <w:tr>
        <w:trPr>
          <w:trHeight w:val="400"/>
        </w:trPr>
        <w:tc>
          <w:tcPr>
            <w:tcW w:w="667" w:type="dxa"/>
            <w:vAlign w:val="center"/>
            <w:textDirection w:val="lrTb"/>
            <w:noWrap w:val="false"/>
          </w:tcPr>
          <w:p>
            <w:pPr>
              <w:jc w:val="center"/>
              <w:spacing w:line="360" w:lineRule="auto"/>
              <w:rPr>
                <w:rFonts w:ascii="宋体" w:hAnsi="宋体" w:cs="宋体"/>
                <w:bCs/>
                <w:sz w:val="24"/>
                <w:highlight w:val="none"/>
              </w:rPr>
            </w:pPr>
            <w:r>
              <w:rPr>
                <w:rFonts w:hint="eastAsia" w:ascii="宋体" w:hAnsi="宋体" w:cs="宋体"/>
                <w:bCs/>
                <w:sz w:val="24"/>
                <w:highlight w:val="none"/>
              </w:rPr>
              <w:t xml:space="preserve">4</w:t>
            </w:r>
            <w:r/>
          </w:p>
        </w:tc>
        <w:tc>
          <w:tcPr>
            <w:tcW w:w="8685" w:type="dxa"/>
            <w:vAlign w:val="center"/>
            <w:textDirection w:val="lrTb"/>
            <w:noWrap w:val="false"/>
          </w:tcPr>
          <w:p>
            <w:pPr>
              <w:spacing w:line="360" w:lineRule="auto"/>
              <w:widowControl/>
              <w:rPr>
                <w:rFonts w:ascii="宋体" w:hAnsi="宋体" w:cstheme="minorBidi"/>
                <w:bCs/>
                <w:sz w:val="24"/>
                <w:highlight w:val="none"/>
              </w:rPr>
            </w:pPr>
            <w:r>
              <w:rPr>
                <w:rFonts w:hint="eastAsia" w:ascii="宋体" w:hAnsi="宋体" w:cstheme="minorBidi"/>
                <w:bCs/>
                <w:sz w:val="24"/>
                <w:highlight w:val="none"/>
              </w:rPr>
              <w:t xml:space="preserve">投标供应商条件：投标供应商参加本次政府采购活动除应当符合《中华人民共和国政府采购法》第二十二条的规定外，还必须具备以下条件：</w:t>
            </w:r>
            <w:r/>
          </w:p>
          <w:p>
            <w:pPr>
              <w:spacing w:line="360" w:lineRule="auto"/>
              <w:widowControl/>
              <w:rPr>
                <w:rFonts w:hint="eastAsia" w:ascii="宋体" w:hAnsi="宋体" w:cstheme="minorBidi"/>
                <w:bCs/>
                <w:sz w:val="24"/>
                <w:highlight w:val="none"/>
              </w:rPr>
            </w:pPr>
            <w:r>
              <w:rPr>
                <w:rFonts w:hint="eastAsia" w:ascii="宋体" w:hAnsi="宋体" w:cstheme="minorBidi"/>
                <w:bCs/>
                <w:sz w:val="24"/>
                <w:highlight w:val="none"/>
              </w:rPr>
              <w:t xml:space="preserve">1、投标供应商</w:t>
            </w:r>
            <w:r>
              <w:rPr>
                <w:rFonts w:hint="eastAsia" w:ascii="宋体" w:hAnsi="宋体" w:cstheme="minorBidi"/>
                <w:bCs/>
                <w:sz w:val="24"/>
                <w:highlight w:val="none"/>
                <w:lang w:val="zh-CN"/>
              </w:rPr>
              <w:t xml:space="preserve">应为中国大陆境内合法注册，具有独立法人资格的法人、其他组织或者自然人，具有独立签订合同的权利和良好履行合同的能力，企业财务状况良好；</w:t>
            </w:r>
            <w:r/>
          </w:p>
          <w:p>
            <w:pPr>
              <w:spacing w:line="360" w:lineRule="auto"/>
              <w:widowControl/>
              <w:rPr>
                <w:rFonts w:hint="eastAsia" w:ascii="宋体" w:hAnsi="宋体" w:cstheme="minorBidi"/>
                <w:bCs/>
                <w:sz w:val="24"/>
                <w:highlight w:val="none"/>
              </w:rPr>
            </w:pPr>
            <w:r>
              <w:rPr>
                <w:rFonts w:hint="eastAsia" w:ascii="宋体" w:hAnsi="宋体" w:cstheme="minorBidi"/>
                <w:bCs/>
                <w:sz w:val="24"/>
                <w:highlight w:val="none"/>
              </w:rPr>
              <w:t xml:space="preserve">2、未被“信用中国”网站（</w:t>
            </w:r>
            <w:r>
              <w:rPr>
                <w:rFonts w:hint="eastAsia" w:ascii="宋体" w:hAnsi="宋体" w:cstheme="minorBidi"/>
                <w:bCs/>
                <w:sz w:val="24"/>
                <w:highlight w:val="none"/>
              </w:rPr>
              <w:fldChar w:fldCharType="begin"/>
            </w:r>
            <w:r>
              <w:rPr>
                <w:rFonts w:hint="eastAsia" w:ascii="宋体" w:hAnsi="宋体" w:cstheme="minorBidi"/>
                <w:bCs/>
                <w:sz w:val="24"/>
                <w:highlight w:val="none"/>
              </w:rPr>
              <w:instrText xml:space="preserve"> HYPERLINK "http://www.creditchina.gov.cn" </w:instrText>
            </w:r>
            <w:r>
              <w:rPr>
                <w:rFonts w:hint="eastAsia" w:ascii="宋体" w:hAnsi="宋体" w:cstheme="minorBidi"/>
                <w:bCs/>
                <w:sz w:val="24"/>
                <w:highlight w:val="none"/>
              </w:rPr>
              <w:fldChar w:fldCharType="separate"/>
            </w:r>
            <w:r>
              <w:rPr>
                <w:rFonts w:hint="eastAsia" w:ascii="宋体" w:hAnsi="宋体" w:cstheme="minorBidi"/>
                <w:bCs/>
                <w:sz w:val="24"/>
                <w:highlight w:val="none"/>
              </w:rPr>
              <w:t xml:space="preserve">www.creditchina.gov.cn</w:t>
            </w:r>
            <w:r>
              <w:rPr>
                <w:rFonts w:hint="eastAsia" w:ascii="宋体" w:hAnsi="宋体" w:cstheme="minorBidi"/>
                <w:bCs/>
                <w:sz w:val="24"/>
                <w:highlight w:val="none"/>
              </w:rPr>
              <w:fldChar w:fldCharType="end"/>
            </w:r>
            <w:r>
              <w:rPr>
                <w:rFonts w:hint="eastAsia" w:ascii="宋体" w:hAnsi="宋体" w:cstheme="minorBidi"/>
                <w:bCs/>
                <w:sz w:val="24"/>
                <w:highlight w:val="none"/>
              </w:rPr>
              <w:t xml:space="preserve">）列入失信被执行人、重大税收违法案件失信主体、政府采购严重失信行为记录名单；</w:t>
            </w:r>
            <w:r/>
          </w:p>
          <w:p>
            <w:pPr>
              <w:spacing w:line="360" w:lineRule="auto"/>
              <w:widowControl/>
              <w:rPr>
                <w:rFonts w:hint="eastAsia" w:ascii="宋体" w:hAnsi="宋体" w:cstheme="minorBidi"/>
                <w:bCs/>
                <w:sz w:val="24"/>
                <w:highlight w:val="none"/>
                <w:lang w:val="zh-CN"/>
              </w:rPr>
            </w:pPr>
            <w:r>
              <w:rPr>
                <w:rFonts w:hint="eastAsia" w:ascii="宋体" w:hAnsi="宋体" w:cstheme="minorBidi"/>
                <w:bCs/>
                <w:sz w:val="24"/>
                <w:highlight w:val="none"/>
                <w:lang w:val="en-US" w:eastAsia="zh-CN"/>
              </w:rPr>
              <w:t xml:space="preserve">3</w:t>
            </w:r>
            <w:r>
              <w:rPr>
                <w:rFonts w:hint="eastAsia" w:ascii="宋体" w:hAnsi="宋体" w:cstheme="minorBidi"/>
                <w:bCs/>
                <w:sz w:val="24"/>
                <w:highlight w:val="none"/>
                <w:lang w:val="zh-CN"/>
              </w:rPr>
              <w:t xml:space="preserve">、</w:t>
            </w:r>
            <w:r>
              <w:rPr>
                <w:rFonts w:hint="eastAsia" w:ascii="宋体" w:hAnsi="宋体" w:cstheme="minorBidi"/>
                <w:bCs/>
                <w:sz w:val="24"/>
                <w:highlight w:val="none"/>
              </w:rPr>
              <w:t xml:space="preserve">法定代表人授权委托人</w:t>
            </w:r>
            <w:r>
              <w:rPr>
                <w:rFonts w:hint="eastAsia" w:ascii="宋体" w:hAnsi="宋体" w:cstheme="minorBidi"/>
                <w:bCs/>
                <w:sz w:val="24"/>
                <w:highlight w:val="none"/>
                <w:lang w:val="zh-CN"/>
              </w:rPr>
              <w:t xml:space="preserve">和项目负责人应具备与本企业签订的劳动合同和由社保机构出具本企业</w:t>
            </w:r>
            <w:r>
              <w:rPr>
                <w:rFonts w:hint="eastAsia" w:ascii="宋体" w:hAnsi="宋体" w:cstheme="minorBidi"/>
                <w:bCs/>
                <w:sz w:val="24"/>
                <w:highlight w:val="none"/>
              </w:rPr>
              <w:t xml:space="preserve">近一年</w:t>
            </w:r>
            <w:r>
              <w:rPr>
                <w:rFonts w:hint="eastAsia" w:ascii="宋体" w:hAnsi="宋体" w:cstheme="minorBidi"/>
                <w:bCs/>
                <w:sz w:val="24"/>
                <w:highlight w:val="none"/>
                <w:lang w:val="en-US" w:eastAsia="zh-CN"/>
              </w:rPr>
              <w:t xml:space="preserve">中</w:t>
            </w:r>
            <w:r>
              <w:rPr>
                <w:rFonts w:hint="eastAsia" w:ascii="宋体" w:hAnsi="宋体" w:cstheme="minorBidi"/>
                <w:bCs/>
                <w:sz w:val="24"/>
                <w:highlight w:val="none"/>
              </w:rPr>
              <w:t xml:space="preserve">任意一个月</w:t>
            </w:r>
            <w:r>
              <w:rPr>
                <w:rFonts w:hint="eastAsia" w:ascii="宋体" w:hAnsi="宋体" w:cstheme="minorBidi"/>
                <w:bCs/>
                <w:sz w:val="24"/>
                <w:highlight w:val="none"/>
                <w:lang w:eastAsia="zh-CN"/>
              </w:rPr>
              <w:t xml:space="preserve">（</w:t>
            </w:r>
            <w:r>
              <w:rPr>
                <w:rFonts w:hint="eastAsia" w:ascii="宋体" w:hAnsi="宋体" w:cstheme="minorBidi"/>
                <w:bCs/>
                <w:sz w:val="24"/>
                <w:highlight w:val="none"/>
                <w:lang w:val="en-US" w:eastAsia="zh-CN"/>
              </w:rPr>
              <w:t xml:space="preserve">不含投标当月</w:t>
            </w:r>
            <w:r>
              <w:rPr>
                <w:rFonts w:hint="eastAsia" w:ascii="宋体" w:hAnsi="宋体" w:cstheme="minorBidi"/>
                <w:bCs/>
                <w:sz w:val="24"/>
                <w:highlight w:val="none"/>
                <w:lang w:eastAsia="zh-CN"/>
              </w:rPr>
              <w:t xml:space="preserve">）</w:t>
            </w:r>
            <w:r>
              <w:rPr>
                <w:rFonts w:hint="eastAsia" w:ascii="宋体" w:hAnsi="宋体" w:cstheme="minorBidi"/>
                <w:bCs/>
                <w:sz w:val="24"/>
                <w:highlight w:val="none"/>
                <w:lang w:val="zh-CN"/>
              </w:rPr>
              <w:t xml:space="preserve">的缴费证明；</w:t>
            </w:r>
            <w:r/>
          </w:p>
          <w:p>
            <w:pPr>
              <w:spacing w:line="360" w:lineRule="auto"/>
              <w:widowControl/>
              <w:rPr>
                <w:rFonts w:hint="eastAsia" w:ascii="宋体" w:hAnsi="宋体" w:cstheme="minorBidi"/>
                <w:bCs/>
                <w:sz w:val="24"/>
                <w:highlight w:val="none"/>
              </w:rPr>
            </w:pPr>
            <w:r>
              <w:rPr>
                <w:rFonts w:hint="eastAsia" w:ascii="宋体" w:hAnsi="宋体" w:cstheme="minorBidi"/>
                <w:bCs/>
                <w:sz w:val="24"/>
                <w:highlight w:val="none"/>
                <w:lang w:val="en-US" w:eastAsia="zh-CN"/>
              </w:rPr>
              <w:t xml:space="preserve">4</w:t>
            </w:r>
            <w:r>
              <w:rPr>
                <w:rFonts w:hint="eastAsia" w:ascii="宋体" w:hAnsi="宋体" w:cstheme="minorBidi"/>
                <w:bCs/>
                <w:sz w:val="24"/>
                <w:highlight w:val="none"/>
              </w:rPr>
              <w:t xml:space="preserve">、本项目不接受联合体投标。 </w:t>
            </w:r>
            <w:r/>
          </w:p>
          <w:p>
            <w:pPr>
              <w:spacing w:line="360" w:lineRule="auto"/>
              <w:widowControl/>
              <w:rPr>
                <w:rFonts w:hint="eastAsia" w:hAnsi="宋体" w:cs="宋体"/>
                <w:bCs/>
                <w:sz w:val="24"/>
                <w:highlight w:val="none"/>
              </w:rPr>
            </w:pPr>
            <w:r>
              <w:rPr>
                <w:rFonts w:hint="eastAsia" w:hAnsi="宋体" w:cs="宋体"/>
                <w:bCs/>
                <w:sz w:val="24"/>
                <w:highlight w:val="none"/>
              </w:rPr>
              <w:t xml:space="preserve">注：（1）按照《政府采购法实施条例释义》，法人的分支机构由于其不能独立承担民事责任，不能以分支机构的身份参加政府采购，只能以法人身份参加。但银行、保险、石油石化、电力、电信等有行业特殊情况的，可</w:t>
            </w:r>
            <w:r>
              <w:rPr>
                <w:rFonts w:hint="eastAsia" w:hAnsi="宋体" w:cs="宋体"/>
                <w:bCs/>
                <w:sz w:val="24"/>
                <w:highlight w:val="none"/>
                <w:lang w:eastAsia="zh-CN"/>
              </w:rPr>
              <w:t xml:space="preserve">以由</w:t>
            </w:r>
            <w:r>
              <w:rPr>
                <w:rFonts w:hint="eastAsia" w:hAnsi="宋体" w:cs="宋体"/>
                <w:bCs/>
                <w:sz w:val="24"/>
                <w:highlight w:val="none"/>
              </w:rPr>
              <w:t xml:space="preserve">分支机构参加政府采购和签订合同。</w:t>
            </w:r>
            <w:r/>
          </w:p>
          <w:p>
            <w:pPr>
              <w:spacing w:line="360" w:lineRule="auto"/>
              <w:widowControl/>
              <w:rPr>
                <w:rFonts w:hint="eastAsia" w:hAnsi="宋体" w:cs="宋体"/>
                <w:bCs/>
                <w:sz w:val="24"/>
                <w:highlight w:val="none"/>
              </w:rPr>
            </w:pPr>
            <w:r>
              <w:rPr>
                <w:rFonts w:hint="eastAsia" w:hAnsi="宋体" w:cs="宋体"/>
                <w:bCs/>
                <w:sz w:val="24"/>
                <w:highlight w:val="none"/>
              </w:rPr>
              <w:t xml:space="preserve">（2）《中华人民共和国政府采购法》第二十二条的规定中所称“重大违法记录”，是指供应商因违法经营受到刑事处罚或者责令停产停业、吊销许可证或者执照、较大数额罚款等行政处罚。（“较大数额罚款”的金额标准按照苏财购〔2022〕2号文“转发《财政部关于中华人民共和国政府采购法实施条例第十九条第一款“较大数额罚款”具体适用问题的意见》的通知”）。</w:t>
            </w:r>
            <w:r/>
          </w:p>
          <w:p>
            <w:pPr>
              <w:spacing w:line="360" w:lineRule="auto"/>
              <w:widowControl/>
              <w:rPr>
                <w:rFonts w:hint="eastAsia" w:hAnsi="宋体" w:cs="宋体"/>
                <w:bCs/>
                <w:sz w:val="24"/>
                <w:highlight w:val="none"/>
              </w:rPr>
            </w:pPr>
            <w:r>
              <w:rPr>
                <w:rFonts w:hint="eastAsia" w:hAnsi="宋体" w:cs="宋体"/>
                <w:bCs/>
                <w:sz w:val="24"/>
                <w:highlight w:val="none"/>
              </w:rPr>
              <w:t xml:space="preserve">（3）单位负责人为同一人或者存在直接控股、管理关系的不同供应商，不得参加同一合同项下的政府采购活动。</w:t>
            </w:r>
            <w:r/>
          </w:p>
          <w:p>
            <w:pPr>
              <w:spacing w:line="360" w:lineRule="auto"/>
              <w:widowControl/>
              <w:rPr>
                <w:rFonts w:ascii="宋体" w:hAnsi="宋体" w:cs="宋体"/>
                <w:highlight w:val="none"/>
              </w:rPr>
            </w:pPr>
            <w:r>
              <w:rPr>
                <w:rFonts w:hint="eastAsia" w:hAnsi="宋体" w:cs="宋体"/>
                <w:bCs/>
                <w:sz w:val="24"/>
                <w:highlight w:val="none"/>
              </w:rPr>
              <w:t xml:space="preserve">（4）采购人有权对以上资格条件进行核查，如投标供应商有弄虚作假行为或不具备以上条件的将取消其投标资格。</w:t>
            </w:r>
            <w:r/>
          </w:p>
        </w:tc>
      </w:tr>
      <w:tr>
        <w:trPr>
          <w:trHeight w:val="562"/>
        </w:trPr>
        <w:tc>
          <w:tcPr>
            <w:tcW w:w="667" w:type="dxa"/>
            <w:vAlign w:val="center"/>
            <w:textDirection w:val="lrTb"/>
            <w:noWrap w:val="false"/>
          </w:tcPr>
          <w:p>
            <w:pPr>
              <w:jc w:val="center"/>
              <w:spacing w:line="360" w:lineRule="auto"/>
              <w:rPr>
                <w:rFonts w:ascii="宋体" w:hAnsi="宋体" w:cs="宋体"/>
                <w:bCs/>
                <w:sz w:val="24"/>
                <w:highlight w:val="none"/>
              </w:rPr>
            </w:pPr>
            <w:r>
              <w:rPr>
                <w:rFonts w:hint="eastAsia" w:ascii="宋体" w:hAnsi="宋体" w:cs="宋体"/>
                <w:bCs/>
                <w:sz w:val="24"/>
                <w:highlight w:val="none"/>
              </w:rPr>
              <w:t xml:space="preserve">5</w:t>
            </w:r>
            <w:r/>
          </w:p>
        </w:tc>
        <w:tc>
          <w:tcPr>
            <w:tcW w:w="8685" w:type="dxa"/>
            <w:vAlign w:val="center"/>
            <w:textDirection w:val="lrTb"/>
            <w:noWrap w:val="false"/>
          </w:tcPr>
          <w:p>
            <w:pPr>
              <w:spacing w:line="360" w:lineRule="auto"/>
              <w:rPr>
                <w:rFonts w:ascii="宋体" w:hAnsi="宋体" w:cs="宋体"/>
                <w:sz w:val="24"/>
                <w:highlight w:val="none"/>
              </w:rPr>
            </w:pPr>
            <w:r>
              <w:rPr>
                <w:rFonts w:hint="eastAsia" w:ascii="宋体" w:hAnsi="宋体" w:cs="宋体"/>
                <w:sz w:val="24"/>
                <w:highlight w:val="none"/>
              </w:rPr>
              <w:t xml:space="preserve">资金来源：财政资金</w:t>
            </w:r>
            <w:r/>
          </w:p>
        </w:tc>
      </w:tr>
      <w:tr>
        <w:trPr>
          <w:trHeight w:val="914"/>
        </w:trPr>
        <w:tc>
          <w:tcPr>
            <w:tcW w:w="667" w:type="dxa"/>
            <w:vAlign w:val="center"/>
            <w:textDirection w:val="lrTb"/>
            <w:noWrap w:val="false"/>
          </w:tcPr>
          <w:p>
            <w:pPr>
              <w:jc w:val="center"/>
              <w:spacing w:line="360" w:lineRule="auto"/>
              <w:rPr>
                <w:rFonts w:ascii="宋体" w:hAnsi="宋体" w:cs="宋体"/>
                <w:bCs/>
                <w:sz w:val="24"/>
                <w:highlight w:val="none"/>
              </w:rPr>
            </w:pPr>
            <w:r>
              <w:rPr>
                <w:rFonts w:hint="eastAsia" w:ascii="宋体" w:hAnsi="宋体" w:cs="宋体"/>
                <w:bCs/>
                <w:sz w:val="24"/>
                <w:highlight w:val="none"/>
              </w:rPr>
              <w:t xml:space="preserve">6</w:t>
            </w:r>
            <w:r/>
          </w:p>
        </w:tc>
        <w:tc>
          <w:tcPr>
            <w:tcW w:w="8685" w:type="dxa"/>
            <w:textDirection w:val="lrTb"/>
            <w:noWrap w:val="false"/>
          </w:tcPr>
          <w:p>
            <w:pPr>
              <w:spacing w:line="360" w:lineRule="auto"/>
              <w:widowControl/>
              <w:rPr>
                <w:rFonts w:hAnsi="宋体"/>
                <w:b/>
                <w:bCs/>
                <w:sz w:val="24"/>
                <w:highlight w:val="none"/>
              </w:rPr>
            </w:pPr>
            <w:r>
              <w:rPr>
                <w:rFonts w:hint="eastAsia" w:hAnsi="宋体"/>
                <w:b/>
                <w:bCs/>
                <w:sz w:val="24"/>
                <w:highlight w:val="none"/>
              </w:rPr>
              <w:t xml:space="preserve">采购文件获取信息：</w:t>
            </w:r>
            <w:r/>
          </w:p>
          <w:p>
            <w:pPr>
              <w:pStyle w:val="1254"/>
              <w:spacing w:line="360" w:lineRule="auto"/>
              <w:rPr>
                <w:rFonts w:hAnsi="宋体" w:cs="宋体"/>
                <w:bCs/>
                <w:szCs w:val="24"/>
                <w:highlight w:val="none"/>
              </w:rPr>
            </w:pPr>
            <w:r>
              <w:rPr>
                <w:rFonts w:hint="eastAsia" w:hAnsi="宋体" w:cs="宋体"/>
                <w:bCs/>
                <w:szCs w:val="24"/>
                <w:highlight w:val="none"/>
              </w:rPr>
              <w:t xml:space="preserve">1、</w:t>
            </w:r>
            <w:r>
              <w:rPr>
                <w:rFonts w:hint="eastAsia" w:hAnsi="宋体" w:cs="宋体"/>
                <w:color w:val="000000"/>
                <w:highlight w:val="none"/>
              </w:rPr>
              <w:t xml:space="preserve">采购</w:t>
            </w:r>
            <w:r>
              <w:rPr>
                <w:rFonts w:hint="eastAsia" w:hAnsi="宋体" w:cs="宋体"/>
                <w:bCs/>
                <w:szCs w:val="24"/>
                <w:highlight w:val="none"/>
              </w:rPr>
              <w:t xml:space="preserve">文件获取期限：</w:t>
            </w:r>
            <w:r>
              <w:rPr>
                <w:rFonts w:hint="eastAsia" w:hAnsi="宋体" w:cs="宋体"/>
                <w:color w:val="000000"/>
                <w:highlight w:val="none"/>
              </w:rPr>
              <w:t xml:space="preserve">公告发布之日起五个工作日内</w:t>
            </w:r>
            <w:r>
              <w:rPr>
                <w:rFonts w:hint="eastAsia" w:hAnsi="宋体" w:cs="宋体"/>
                <w:b/>
                <w:bCs/>
                <w:color w:val="0000ff"/>
                <w:highlight w:val="none"/>
              </w:rPr>
              <w:t xml:space="preserve">202</w:t>
            </w:r>
            <w:r>
              <w:rPr>
                <w:rFonts w:hint="eastAsia" w:hAnsi="宋体" w:cs="宋体"/>
                <w:b/>
                <w:bCs/>
                <w:color w:val="0000ff"/>
                <w:highlight w:val="none"/>
                <w:lang w:val="en-US" w:eastAsia="zh-CN"/>
              </w:rPr>
              <w:t xml:space="preserve">5</w:t>
            </w:r>
            <w:r>
              <w:rPr>
                <w:rFonts w:hint="eastAsia" w:hAnsi="宋体" w:cs="宋体"/>
                <w:b/>
                <w:bCs/>
                <w:color w:val="0000ff"/>
                <w:highlight w:val="none"/>
              </w:rPr>
              <w:t xml:space="preserve">年</w:t>
            </w:r>
            <w:r>
              <w:rPr>
                <w:rFonts w:hint="eastAsia" w:hAnsi="宋体" w:cs="宋体"/>
                <w:b/>
                <w:bCs/>
                <w:color w:val="0000ff"/>
                <w:highlight w:val="none"/>
                <w:lang w:val="en-US" w:eastAsia="zh-CN"/>
              </w:rPr>
              <w:t xml:space="preserve">12</w:t>
            </w:r>
            <w:r>
              <w:rPr>
                <w:rFonts w:hint="eastAsia" w:hAnsi="宋体" w:cs="宋体"/>
                <w:b/>
                <w:bCs/>
                <w:color w:val="0000ff"/>
                <w:highlight w:val="none"/>
              </w:rPr>
              <w:t xml:space="preserve">月</w:t>
            </w:r>
            <w:r>
              <w:rPr>
                <w:rFonts w:hint="eastAsia" w:hAnsi="宋体" w:cs="宋体"/>
                <w:b/>
                <w:bCs/>
                <w:color w:val="0000ff"/>
                <w:highlight w:val="none"/>
                <w:lang w:val="en-US" w:eastAsia="zh-CN"/>
              </w:rPr>
              <w:t xml:space="preserve">31</w:t>
            </w:r>
            <w:r>
              <w:rPr>
                <w:rFonts w:hint="eastAsia" w:hAnsi="宋体" w:cs="宋体"/>
                <w:b/>
                <w:bCs/>
                <w:color w:val="0000ff"/>
                <w:highlight w:val="none"/>
              </w:rPr>
              <w:t xml:space="preserve">日至202</w:t>
            </w:r>
            <w:r>
              <w:rPr>
                <w:rFonts w:hint="eastAsia" w:hAnsi="宋体" w:cs="宋体"/>
                <w:b/>
                <w:bCs/>
                <w:color w:val="0000ff"/>
                <w:highlight w:val="none"/>
                <w:lang w:val="en-US" w:eastAsia="zh-CN"/>
              </w:rPr>
              <w:t xml:space="preserve">6</w:t>
            </w:r>
            <w:r>
              <w:rPr>
                <w:rFonts w:hint="eastAsia" w:hAnsi="宋体" w:cs="宋体"/>
                <w:b/>
                <w:bCs/>
                <w:color w:val="0000ff"/>
                <w:highlight w:val="none"/>
              </w:rPr>
              <w:t xml:space="preserve">年</w:t>
            </w:r>
            <w:r>
              <w:rPr>
                <w:rFonts w:hint="eastAsia" w:hAnsi="宋体" w:cs="宋体"/>
                <w:b/>
                <w:bCs/>
                <w:color w:val="0000ff"/>
                <w:highlight w:val="none"/>
                <w:lang w:val="en-US" w:eastAsia="zh-CN"/>
              </w:rPr>
              <w:t xml:space="preserve">1</w:t>
            </w:r>
            <w:r>
              <w:rPr>
                <w:rFonts w:hint="eastAsia" w:hAnsi="宋体" w:cs="宋体"/>
                <w:b/>
                <w:bCs/>
                <w:color w:val="0000ff"/>
                <w:highlight w:val="none"/>
              </w:rPr>
              <w:t xml:space="preserve">月</w:t>
            </w:r>
            <w:r>
              <w:rPr>
                <w:rFonts w:hint="eastAsia" w:hAnsi="宋体" w:cs="宋体"/>
                <w:b/>
                <w:bCs/>
                <w:color w:val="0000ff"/>
                <w:highlight w:val="none"/>
                <w:lang w:val="en-US" w:eastAsia="zh-CN"/>
              </w:rPr>
              <w:t xml:space="preserve">8</w:t>
            </w:r>
            <w:r>
              <w:rPr>
                <w:rFonts w:hint="eastAsia" w:hAnsi="宋体" w:cs="宋体"/>
                <w:b/>
                <w:bCs/>
                <w:color w:val="0000ff"/>
                <w:highlight w:val="none"/>
              </w:rPr>
              <w:t xml:space="preserve">日</w:t>
            </w:r>
            <w:r>
              <w:rPr>
                <w:rFonts w:hint="eastAsia" w:hAnsi="宋体" w:cs="宋体"/>
                <w:b/>
                <w:bCs/>
                <w:color w:val="0000ff"/>
                <w:highlight w:val="none"/>
                <w:lang w:val="zh-CN"/>
              </w:rPr>
              <w:t xml:space="preserve">23:59</w:t>
            </w:r>
            <w:r>
              <w:rPr>
                <w:rFonts w:hint="eastAsia" w:hAnsi="宋体" w:cs="宋体"/>
                <w:highlight w:val="none"/>
                <w:lang w:val="zh-CN"/>
              </w:rPr>
              <w:t xml:space="preserve">时止（法定假日除外）</w:t>
            </w:r>
            <w:r>
              <w:rPr>
                <w:rFonts w:hint="eastAsia" w:hAnsi="宋体" w:cs="宋体"/>
                <w:color w:val="000000"/>
                <w:highlight w:val="none"/>
              </w:rPr>
              <w:t xml:space="preserve">。五个工作日后仍可下载采购文件，但不作为供应商权益受到损害的证明材料和依据。</w:t>
            </w:r>
            <w:r/>
          </w:p>
          <w:p>
            <w:pPr>
              <w:pStyle w:val="1254"/>
              <w:spacing w:line="360" w:lineRule="auto"/>
              <w:rPr>
                <w:rFonts w:hAnsi="宋体" w:cs="宋体"/>
                <w:bCs/>
                <w:szCs w:val="24"/>
                <w:highlight w:val="none"/>
              </w:rPr>
            </w:pPr>
            <w:r>
              <w:rPr>
                <w:rFonts w:hint="eastAsia" w:hAnsi="宋体" w:cs="宋体"/>
                <w:bCs/>
                <w:szCs w:val="24"/>
                <w:highlight w:val="none"/>
              </w:rPr>
              <w:t xml:space="preserve">2、获取方式：</w:t>
            </w:r>
            <w:r>
              <w:rPr>
                <w:rFonts w:hint="eastAsia" w:hAnsi="宋体"/>
                <w:color w:val="000000"/>
                <w:highlight w:val="none"/>
              </w:rPr>
              <w:t xml:space="preserve">本项目采用网上注册登记方式，网上注册登记成功后系统内免费下载。</w:t>
            </w:r>
            <w:r/>
          </w:p>
          <w:p>
            <w:pPr>
              <w:spacing w:line="360" w:lineRule="auto"/>
              <w:widowControl/>
              <w:rPr>
                <w:rFonts w:hint="eastAsia" w:hAnsi="宋体" w:cs="宋体"/>
                <w:bCs/>
                <w:sz w:val="24"/>
                <w:highlight w:val="none"/>
              </w:rPr>
            </w:pPr>
            <w:r>
              <w:rPr>
                <w:rFonts w:hint="eastAsia" w:hAnsi="宋体" w:cs="宋体"/>
                <w:bCs/>
                <w:sz w:val="24"/>
                <w:highlight w:val="none"/>
                <w:lang w:val="en-US" w:eastAsia="zh-CN"/>
              </w:rPr>
              <w:t xml:space="preserve">3、</w:t>
            </w:r>
            <w:r>
              <w:rPr>
                <w:rFonts w:hint="eastAsia" w:hAnsi="宋体" w:cs="宋体"/>
                <w:bCs/>
                <w:sz w:val="24"/>
                <w:highlight w:val="none"/>
              </w:rPr>
              <w:t xml:space="preserve">潜在投标供应商如确定投标，可在“无锡政府采购网-江苏省政府采购（苏采云）平台”或“江苏政府采购网--苏采云”中免费下载采购文件（具体操作流程详见《“苏采云”系统供应商操作手册》），完成项目采购文件获取，方可按要求制作、上传投标文件，对采购文件各项内容做出实质性响应，否则其投标文件无效。</w:t>
            </w:r>
            <w:r/>
          </w:p>
          <w:p>
            <w:pPr>
              <w:spacing w:line="360" w:lineRule="auto"/>
              <w:widowControl/>
              <w:rPr>
                <w:rFonts w:hint="eastAsia" w:hAnsi="宋体" w:cs="宋体"/>
                <w:bCs/>
                <w:sz w:val="24"/>
                <w:highlight w:val="none"/>
              </w:rPr>
            </w:pPr>
            <w:r>
              <w:rPr>
                <w:rFonts w:hint="eastAsia" w:hAnsi="宋体" w:cs="宋体"/>
                <w:bCs/>
                <w:sz w:val="24"/>
                <w:highlight w:val="none"/>
              </w:rPr>
              <w:t xml:space="preserve">4、投标供应商应承担其编制投标文件以及递交投标文件所涉及的一切费用。无论投标结果如何，采购人对上述费用不负任何责任。</w:t>
            </w:r>
            <w:r/>
          </w:p>
          <w:p>
            <w:pPr>
              <w:spacing w:line="360" w:lineRule="auto"/>
              <w:widowControl/>
              <w:rPr>
                <w:rFonts w:ascii="宋体" w:hAnsi="宋体" w:cs="宋体"/>
                <w:bCs/>
                <w:sz w:val="24"/>
                <w:highlight w:val="none"/>
              </w:rPr>
            </w:pPr>
            <w:r>
              <w:rPr>
                <w:rFonts w:hint="eastAsia" w:hAnsi="宋体" w:cs="宋体"/>
                <w:bCs/>
                <w:sz w:val="24"/>
                <w:highlight w:val="none"/>
              </w:rPr>
              <w:t xml:space="preserve">5、本项目无需缴纳投标保证金。</w:t>
            </w:r>
            <w:r/>
          </w:p>
        </w:tc>
      </w:tr>
      <w:tr>
        <w:trPr>
          <w:trHeight w:val="348"/>
        </w:trPr>
        <w:tc>
          <w:tcPr>
            <w:tcW w:w="667" w:type="dxa"/>
            <w:vAlign w:val="center"/>
            <w:textDirection w:val="lrTb"/>
            <w:noWrap w:val="false"/>
          </w:tcPr>
          <w:p>
            <w:pPr>
              <w:jc w:val="center"/>
              <w:spacing w:line="360" w:lineRule="auto"/>
              <w:rPr>
                <w:rFonts w:ascii="宋体" w:hAnsi="宋体" w:cs="宋体"/>
                <w:bCs/>
                <w:sz w:val="24"/>
                <w:highlight w:val="none"/>
              </w:rPr>
            </w:pPr>
            <w:r>
              <w:rPr>
                <w:rFonts w:hint="eastAsia" w:ascii="宋体" w:hAnsi="宋体" w:cs="宋体"/>
                <w:bCs/>
                <w:sz w:val="24"/>
                <w:highlight w:val="none"/>
              </w:rPr>
              <w:t xml:space="preserve">7</w:t>
            </w:r>
            <w:r/>
          </w:p>
        </w:tc>
        <w:tc>
          <w:tcPr>
            <w:tcW w:w="8685" w:type="dxa"/>
            <w:textDirection w:val="lrTb"/>
            <w:noWrap w:val="false"/>
          </w:tcPr>
          <w:p>
            <w:pPr>
              <w:spacing w:line="360" w:lineRule="auto"/>
              <w:rPr>
                <w:rFonts w:ascii="宋体" w:hAnsi="宋体" w:cs="宋体"/>
                <w:sz w:val="24"/>
                <w:highlight w:val="none"/>
              </w:rPr>
            </w:pPr>
            <w:r>
              <w:rPr>
                <w:rFonts w:hint="eastAsia" w:ascii="宋体" w:hAnsi="宋体" w:cs="宋体"/>
                <w:sz w:val="24"/>
                <w:highlight w:val="none"/>
              </w:rPr>
              <w:t xml:space="preserve">提疑截止时间：</w:t>
            </w:r>
            <w:r>
              <w:rPr>
                <w:rFonts w:hint="eastAsia" w:ascii="宋体" w:hAnsi="宋体" w:eastAsia="宋体" w:cs="宋体"/>
                <w:b/>
                <w:bCs/>
                <w:color w:val="0000ff"/>
                <w:sz w:val="24"/>
                <w:szCs w:val="20"/>
                <w:highlight w:val="none"/>
                <w:lang w:val="zh-CN" w:eastAsia="zh-CN" w:bidi="ar-SA"/>
              </w:rPr>
              <w:t xml:space="preserve">202</w:t>
            </w:r>
            <w:r>
              <w:rPr>
                <w:rFonts w:hint="eastAsia" w:ascii="宋体" w:hAnsi="宋体" w:cs="宋体"/>
                <w:b/>
                <w:bCs/>
                <w:color w:val="0000ff"/>
                <w:sz w:val="24"/>
                <w:szCs w:val="20"/>
                <w:highlight w:val="none"/>
                <w:lang w:val="en-US" w:eastAsia="zh-CN" w:bidi="ar-SA"/>
              </w:rPr>
              <w:t xml:space="preserve">6</w:t>
            </w:r>
            <w:r>
              <w:rPr>
                <w:rFonts w:hint="eastAsia" w:ascii="宋体" w:hAnsi="宋体" w:eastAsia="宋体" w:cs="宋体"/>
                <w:b/>
                <w:bCs/>
                <w:color w:val="0000ff"/>
                <w:sz w:val="24"/>
                <w:szCs w:val="20"/>
                <w:highlight w:val="none"/>
                <w:lang w:val="zh-CN" w:eastAsia="zh-CN" w:bidi="ar-SA"/>
              </w:rPr>
              <w:t xml:space="preserve">年</w:t>
            </w:r>
            <w:r>
              <w:rPr>
                <w:rFonts w:hint="eastAsia" w:ascii="宋体" w:hAnsi="宋体" w:cs="宋体"/>
                <w:b/>
                <w:bCs/>
                <w:color w:val="0000ff"/>
                <w:sz w:val="24"/>
                <w:szCs w:val="20"/>
                <w:highlight w:val="none"/>
                <w:lang w:val="en-US" w:eastAsia="zh-CN" w:bidi="ar-SA"/>
              </w:rPr>
              <w:t xml:space="preserve">1</w:t>
            </w:r>
            <w:r>
              <w:rPr>
                <w:rFonts w:hint="eastAsia" w:ascii="宋体" w:hAnsi="宋体" w:eastAsia="宋体" w:cs="宋体"/>
                <w:b/>
                <w:bCs/>
                <w:color w:val="0000ff"/>
                <w:sz w:val="24"/>
                <w:szCs w:val="20"/>
                <w:highlight w:val="none"/>
                <w:lang w:val="zh-CN" w:eastAsia="zh-CN" w:bidi="ar-SA"/>
              </w:rPr>
              <w:t xml:space="preserve">月</w:t>
            </w:r>
            <w:r>
              <w:rPr>
                <w:rFonts w:hint="eastAsia" w:ascii="宋体" w:hAnsi="宋体" w:cs="宋体"/>
                <w:b/>
                <w:bCs/>
                <w:color w:val="0000ff"/>
                <w:sz w:val="24"/>
                <w:szCs w:val="20"/>
                <w:highlight w:val="none"/>
                <w:lang w:val="en-US" w:eastAsia="zh-CN" w:bidi="ar-SA"/>
              </w:rPr>
              <w:t xml:space="preserve">9</w:t>
            </w:r>
            <w:r>
              <w:rPr>
                <w:rFonts w:hint="eastAsia" w:ascii="宋体" w:hAnsi="宋体" w:eastAsia="宋体" w:cs="宋体"/>
                <w:b/>
                <w:bCs/>
                <w:color w:val="0000ff"/>
                <w:sz w:val="24"/>
                <w:szCs w:val="20"/>
                <w:highlight w:val="none"/>
                <w:lang w:val="zh-CN" w:eastAsia="zh-CN" w:bidi="ar-SA"/>
              </w:rPr>
              <w:t xml:space="preserve">日1</w:t>
            </w:r>
            <w:r>
              <w:rPr>
                <w:rFonts w:hint="eastAsia" w:ascii="宋体" w:hAnsi="宋体" w:cs="宋体"/>
                <w:b/>
                <w:bCs/>
                <w:color w:val="0000ff"/>
                <w:sz w:val="24"/>
                <w:szCs w:val="20"/>
                <w:highlight w:val="none"/>
                <w:lang w:val="en-US" w:eastAsia="zh-CN" w:bidi="ar-SA"/>
              </w:rPr>
              <w:t xml:space="preserve">0</w:t>
            </w:r>
            <w:r>
              <w:rPr>
                <w:rFonts w:hint="eastAsia" w:ascii="宋体" w:hAnsi="宋体" w:eastAsia="宋体" w:cs="宋体"/>
                <w:b/>
                <w:bCs/>
                <w:color w:val="0000ff"/>
                <w:sz w:val="24"/>
                <w:szCs w:val="20"/>
                <w:highlight w:val="none"/>
                <w:lang w:val="zh-CN" w:eastAsia="zh-CN" w:bidi="ar-SA"/>
              </w:rPr>
              <w:t xml:space="preserve">时前</w:t>
            </w:r>
            <w:r>
              <w:rPr>
                <w:rFonts w:hint="eastAsia" w:ascii="宋体" w:hAnsi="宋体" w:cs="宋体"/>
                <w:sz w:val="24"/>
                <w:highlight w:val="none"/>
              </w:rPr>
              <w:t xml:space="preserve">，以书面传真形式和电子邮件形式发送给采购代理机构；</w:t>
            </w:r>
            <w:r/>
          </w:p>
          <w:p>
            <w:pPr>
              <w:ind w:left="-59" w:firstLine="120"/>
              <w:spacing w:line="360" w:lineRule="auto"/>
              <w:rPr>
                <w:rFonts w:ascii="宋体" w:hAnsi="宋体" w:cs="宋体"/>
                <w:sz w:val="24"/>
                <w:highlight w:val="none"/>
              </w:rPr>
            </w:pPr>
            <w:r>
              <w:rPr>
                <w:rFonts w:hint="eastAsia" w:ascii="宋体" w:hAnsi="宋体" w:cs="宋体"/>
                <w:sz w:val="24"/>
                <w:highlight w:val="none"/>
              </w:rPr>
              <w:t xml:space="preserve">答疑时间：</w:t>
            </w:r>
            <w:r>
              <w:rPr>
                <w:rFonts w:hint="eastAsia" w:ascii="宋体" w:hAnsi="宋体" w:eastAsia="宋体" w:cs="宋体"/>
                <w:b/>
                <w:bCs/>
                <w:color w:val="0000ff"/>
                <w:sz w:val="24"/>
                <w:szCs w:val="20"/>
                <w:highlight w:val="none"/>
                <w:lang w:val="zh-CN" w:eastAsia="zh-CN" w:bidi="ar-SA"/>
              </w:rPr>
              <w:t xml:space="preserve">202</w:t>
            </w:r>
            <w:r>
              <w:rPr>
                <w:rFonts w:hint="eastAsia" w:ascii="宋体" w:hAnsi="宋体" w:cs="宋体"/>
                <w:b/>
                <w:bCs/>
                <w:color w:val="0000ff"/>
                <w:sz w:val="24"/>
                <w:szCs w:val="20"/>
                <w:highlight w:val="none"/>
                <w:lang w:val="en-US" w:eastAsia="zh-CN" w:bidi="ar-SA"/>
              </w:rPr>
              <w:t xml:space="preserve">6</w:t>
            </w:r>
            <w:r>
              <w:rPr>
                <w:rFonts w:hint="eastAsia" w:ascii="宋体" w:hAnsi="宋体" w:eastAsia="宋体" w:cs="宋体"/>
                <w:b/>
                <w:bCs/>
                <w:color w:val="0000ff"/>
                <w:sz w:val="24"/>
                <w:szCs w:val="20"/>
                <w:highlight w:val="none"/>
                <w:lang w:val="zh-CN" w:eastAsia="zh-CN" w:bidi="ar-SA"/>
              </w:rPr>
              <w:t xml:space="preserve">年</w:t>
            </w:r>
            <w:r>
              <w:rPr>
                <w:rFonts w:hint="eastAsia" w:ascii="宋体" w:hAnsi="宋体" w:cs="宋体"/>
                <w:b/>
                <w:bCs/>
                <w:color w:val="0000ff"/>
                <w:sz w:val="24"/>
                <w:szCs w:val="20"/>
                <w:highlight w:val="none"/>
                <w:lang w:val="en-US" w:eastAsia="zh-CN" w:bidi="ar-SA"/>
              </w:rPr>
              <w:t xml:space="preserve">1</w:t>
            </w:r>
            <w:r>
              <w:rPr>
                <w:rFonts w:hint="eastAsia" w:ascii="宋体" w:hAnsi="宋体" w:eastAsia="宋体" w:cs="宋体"/>
                <w:b/>
                <w:bCs/>
                <w:color w:val="0000ff"/>
                <w:sz w:val="24"/>
                <w:szCs w:val="20"/>
                <w:highlight w:val="none"/>
                <w:lang w:val="zh-CN" w:eastAsia="zh-CN" w:bidi="ar-SA"/>
              </w:rPr>
              <w:t xml:space="preserve">月</w:t>
            </w:r>
            <w:r>
              <w:rPr>
                <w:rFonts w:hint="eastAsia" w:ascii="宋体" w:hAnsi="宋体" w:cs="宋体"/>
                <w:b/>
                <w:bCs/>
                <w:color w:val="0000ff"/>
                <w:sz w:val="24"/>
                <w:szCs w:val="20"/>
                <w:highlight w:val="none"/>
                <w:lang w:val="en-US" w:eastAsia="zh-CN" w:bidi="ar-SA"/>
              </w:rPr>
              <w:t xml:space="preserve">9</w:t>
            </w:r>
            <w:r>
              <w:rPr>
                <w:rFonts w:hint="eastAsia" w:ascii="宋体" w:hAnsi="宋体" w:eastAsia="宋体" w:cs="宋体"/>
                <w:b/>
                <w:bCs/>
                <w:color w:val="0000ff"/>
                <w:sz w:val="24"/>
                <w:szCs w:val="20"/>
                <w:highlight w:val="none"/>
                <w:lang w:val="zh-CN" w:eastAsia="zh-CN" w:bidi="ar-SA"/>
              </w:rPr>
              <w:t xml:space="preserve">日16时前</w:t>
            </w:r>
            <w:r>
              <w:rPr>
                <w:rFonts w:hint="eastAsia" w:ascii="宋体" w:hAnsi="宋体" w:cs="宋体"/>
                <w:sz w:val="24"/>
                <w:highlight w:val="none"/>
              </w:rPr>
              <w:t xml:space="preserve">，以书面形式或电子邮件形式发送给各获取采购文件的投标供应商。</w:t>
            </w:r>
            <w:r/>
          </w:p>
          <w:p>
            <w:pPr>
              <w:spacing w:line="360" w:lineRule="auto"/>
              <w:rPr>
                <w:rFonts w:ascii="宋体" w:hAnsi="宋体" w:cs="宋体"/>
                <w:sz w:val="24"/>
                <w:highlight w:val="none"/>
              </w:rPr>
            </w:pPr>
            <w:r>
              <w:rPr>
                <w:rFonts w:hint="eastAsia" w:ascii="宋体" w:hAnsi="宋体" w:cs="宋体"/>
                <w:sz w:val="24"/>
                <w:highlight w:val="none"/>
              </w:rPr>
              <w:t xml:space="preserve">答疑方式：以书面形式</w:t>
            </w:r>
            <w:r/>
          </w:p>
        </w:tc>
      </w:tr>
      <w:tr>
        <w:trPr>
          <w:trHeight w:val="348"/>
        </w:trPr>
        <w:tc>
          <w:tcPr>
            <w:tcW w:w="667" w:type="dxa"/>
            <w:vAlign w:val="center"/>
            <w:textDirection w:val="lrTb"/>
            <w:noWrap w:val="false"/>
          </w:tcPr>
          <w:p>
            <w:pPr>
              <w:jc w:val="center"/>
              <w:spacing w:line="360" w:lineRule="auto"/>
              <w:rPr>
                <w:rFonts w:hint="eastAsia" w:ascii="宋体" w:hAnsi="宋体" w:eastAsia="宋体" w:cs="宋体"/>
                <w:bCs/>
                <w:sz w:val="24"/>
                <w:highlight w:val="none"/>
                <w:lang w:val="en-US" w:eastAsia="zh-CN"/>
              </w:rPr>
            </w:pPr>
            <w:r>
              <w:rPr>
                <w:rFonts w:hint="eastAsia" w:ascii="宋体" w:hAnsi="宋体" w:cs="宋体"/>
                <w:bCs/>
                <w:sz w:val="24"/>
                <w:highlight w:val="none"/>
                <w:lang w:val="en-US" w:eastAsia="zh-CN"/>
              </w:rPr>
              <w:t xml:space="preserve">8</w:t>
            </w:r>
            <w:r/>
          </w:p>
        </w:tc>
        <w:tc>
          <w:tcPr>
            <w:tcW w:w="8685" w:type="dxa"/>
            <w:textDirection w:val="lrTb"/>
            <w:noWrap w:val="false"/>
          </w:tcPr>
          <w:p>
            <w:pPr>
              <w:spacing w:line="360" w:lineRule="auto"/>
              <w:rPr>
                <w:rFonts w:hint="eastAsia" w:ascii="宋体" w:hAnsi="宋体" w:cs="宋体"/>
                <w:sz w:val="24"/>
                <w:highlight w:val="none"/>
              </w:rPr>
            </w:pPr>
            <w:r>
              <w:rPr>
                <w:rFonts w:hint="eastAsia" w:ascii="宋体" w:hAnsi="宋体"/>
                <w:bCs/>
                <w:sz w:val="24"/>
                <w:highlight w:val="none"/>
              </w:rPr>
              <w:t xml:space="preserve">现场踏勘：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trHeight w:val="348"/>
        </w:trPr>
        <w:tc>
          <w:tcPr>
            <w:tcW w:w="667" w:type="dxa"/>
            <w:vAlign w:val="center"/>
            <w:textDirection w:val="lrTb"/>
            <w:noWrap w:val="false"/>
          </w:tcPr>
          <w:p>
            <w:pPr>
              <w:jc w:val="center"/>
              <w:spacing w:line="360" w:lineRule="auto"/>
              <w:rPr>
                <w:rFonts w:hint="eastAsia" w:ascii="宋体" w:hAnsi="宋体" w:cs="宋体"/>
                <w:b w:val="0"/>
                <w:bCs/>
                <w:sz w:val="24"/>
                <w:highlight w:val="none"/>
                <w:lang w:val="en-US" w:eastAsia="zh-CN"/>
              </w:rPr>
            </w:pPr>
            <w:r>
              <w:rPr>
                <w:rFonts w:hint="eastAsia" w:ascii="宋体" w:hAnsi="宋体" w:cs="宋体"/>
                <w:b w:val="0"/>
                <w:bCs/>
                <w:sz w:val="24"/>
                <w:highlight w:val="none"/>
              </w:rPr>
              <w:t xml:space="preserve">9</w:t>
            </w:r>
            <w:r/>
          </w:p>
        </w:tc>
        <w:tc>
          <w:tcPr>
            <w:tcW w:w="8685" w:type="dxa"/>
            <w:vAlign w:val="center"/>
            <w:textDirection w:val="lrTb"/>
            <w:noWrap w:val="false"/>
          </w:tcPr>
          <w:p>
            <w:pPr>
              <w:jc w:val="both"/>
              <w:spacing w:line="360" w:lineRule="auto"/>
              <w:rPr>
                <w:rFonts w:hint="eastAsia" w:ascii="宋体" w:hAnsi="宋体"/>
                <w:b w:val="0"/>
                <w:bCs/>
                <w:sz w:val="24"/>
                <w:highlight w:val="none"/>
              </w:rPr>
            </w:pPr>
            <w:r>
              <w:rPr>
                <w:rFonts w:hint="eastAsia" w:ascii="宋体" w:hAnsi="宋体" w:eastAsia="宋体" w:cs="宋体"/>
                <w:b w:val="0"/>
                <w:bCs/>
                <w:color w:val="000000"/>
                <w:sz w:val="24"/>
                <w:highlight w:val="none"/>
                <w:lang w:val="en-US" w:eastAsia="zh-CN"/>
              </w:rPr>
              <w:t xml:space="preserve">履约保证金要求：</w:t>
            </w:r>
            <w:r>
              <w:rPr>
                <w:rFonts w:hint="eastAsia" w:ascii="宋体" w:hAnsi="宋体" w:cs="宋体"/>
                <w:b w:val="0"/>
                <w:bCs/>
                <w:color w:val="000000"/>
                <w:sz w:val="24"/>
                <w:highlight w:val="none"/>
                <w:lang w:val="en-US" w:eastAsia="zh-CN"/>
              </w:rPr>
              <w:t xml:space="preserve">无；</w:t>
            </w:r>
            <w:r/>
          </w:p>
        </w:tc>
      </w:tr>
      <w:tr>
        <w:trPr>
          <w:trHeight w:val="90"/>
        </w:trPr>
        <w:tc>
          <w:tcPr>
            <w:tcW w:w="667" w:type="dxa"/>
            <w:vAlign w:val="center"/>
            <w:textDirection w:val="lrTb"/>
            <w:noWrap w:val="false"/>
          </w:tcPr>
          <w:p>
            <w:pPr>
              <w:jc w:val="center"/>
              <w:spacing w:line="360" w:lineRule="auto"/>
              <w:rPr>
                <w:rFonts w:hint="default" w:ascii="宋体" w:hAnsi="宋体" w:eastAsia="宋体" w:cs="宋体"/>
                <w:bCs/>
                <w:sz w:val="24"/>
                <w:highlight w:val="none"/>
                <w:lang w:val="en-US" w:eastAsia="zh-CN"/>
              </w:rPr>
            </w:pPr>
            <w:r>
              <w:rPr>
                <w:rFonts w:hint="eastAsia" w:ascii="宋体" w:hAnsi="宋体" w:cs="宋体"/>
                <w:bCs/>
                <w:sz w:val="24"/>
                <w:highlight w:val="none"/>
                <w:lang w:val="en-US" w:eastAsia="zh-CN"/>
              </w:rPr>
              <w:t xml:space="preserve">10</w:t>
            </w:r>
            <w:r/>
          </w:p>
        </w:tc>
        <w:tc>
          <w:tcPr>
            <w:tcW w:w="8685" w:type="dxa"/>
            <w:textDirection w:val="lrTb"/>
            <w:noWrap w:val="false"/>
          </w:tcPr>
          <w:p>
            <w:pPr>
              <w:spacing w:line="360" w:lineRule="auto"/>
              <w:rPr>
                <w:rFonts w:ascii="宋体" w:hAnsi="宋体" w:cs="宋体"/>
                <w:highlight w:val="none"/>
              </w:rPr>
            </w:pPr>
            <w:r>
              <w:rPr>
                <w:rFonts w:hint="eastAsia" w:ascii="宋体" w:hAnsi="宋体" w:cs="宋体"/>
                <w:sz w:val="24"/>
                <w:highlight w:val="none"/>
              </w:rPr>
              <w:t xml:space="preserve">投标有效期：提交投标文件截止之日起90天。</w:t>
            </w:r>
            <w:r/>
          </w:p>
        </w:tc>
      </w:tr>
      <w:tr>
        <w:trPr/>
        <w:tc>
          <w:tcPr>
            <w:tcW w:w="667" w:type="dxa"/>
            <w:vAlign w:val="center"/>
            <w:textDirection w:val="lrTb"/>
            <w:noWrap w:val="false"/>
          </w:tcPr>
          <w:p>
            <w:pPr>
              <w:jc w:val="center"/>
              <w:spacing w:line="360" w:lineRule="auto"/>
              <w:rPr>
                <w:rFonts w:hint="default" w:ascii="宋体" w:hAnsi="宋体" w:eastAsia="宋体" w:cs="宋体"/>
                <w:bCs/>
                <w:sz w:val="24"/>
                <w:highlight w:val="none"/>
                <w:lang w:val="en-US" w:eastAsia="zh-CN"/>
              </w:rPr>
            </w:pPr>
            <w:r>
              <w:rPr>
                <w:rFonts w:hint="eastAsia" w:ascii="宋体" w:hAnsi="宋体" w:cs="宋体"/>
                <w:bCs/>
                <w:sz w:val="24"/>
                <w:highlight w:val="none"/>
                <w:lang w:val="en-US" w:eastAsia="zh-CN"/>
              </w:rPr>
              <w:t xml:space="preserve">11</w:t>
            </w:r>
            <w:r/>
          </w:p>
        </w:tc>
        <w:tc>
          <w:tcPr>
            <w:tcW w:w="8685" w:type="dxa"/>
            <w:vAlign w:val="center"/>
            <w:textDirection w:val="lrTb"/>
            <w:noWrap w:val="false"/>
          </w:tcPr>
          <w:p>
            <w:pPr>
              <w:spacing w:line="360" w:lineRule="auto"/>
              <w:rPr>
                <w:rFonts w:hAnsi="宋体" w:cs="宋体"/>
                <w:sz w:val="24"/>
                <w:highlight w:val="none"/>
              </w:rPr>
            </w:pPr>
            <w:r>
              <w:rPr>
                <w:rFonts w:hint="eastAsia" w:hAnsi="宋体" w:cs="宋体"/>
                <w:sz w:val="24"/>
                <w:highlight w:val="none"/>
              </w:rPr>
              <w:t xml:space="preserve">1、网上投标截止时间：</w:t>
            </w:r>
            <w:r>
              <w:rPr>
                <w:rFonts w:hint="eastAsia" w:ascii="宋体" w:hAnsi="宋体" w:eastAsia="宋体" w:cs="宋体"/>
                <w:b/>
                <w:bCs/>
                <w:color w:val="0000ff"/>
                <w:sz w:val="24"/>
                <w:szCs w:val="20"/>
                <w:highlight w:val="none"/>
                <w:lang w:val="zh-CN" w:eastAsia="zh-CN" w:bidi="ar-SA"/>
              </w:rPr>
              <w:t xml:space="preserve">202</w:t>
            </w:r>
            <w:r>
              <w:rPr>
                <w:rFonts w:hint="eastAsia" w:ascii="宋体" w:hAnsi="宋体" w:cs="宋体"/>
                <w:b/>
                <w:bCs/>
                <w:color w:val="0000ff"/>
                <w:sz w:val="24"/>
                <w:szCs w:val="20"/>
                <w:highlight w:val="none"/>
                <w:lang w:val="en-US" w:eastAsia="zh-CN" w:bidi="ar-SA"/>
              </w:rPr>
              <w:t xml:space="preserve">6</w:t>
            </w:r>
            <w:r>
              <w:rPr>
                <w:rFonts w:hint="eastAsia" w:ascii="宋体" w:hAnsi="宋体" w:eastAsia="宋体" w:cs="宋体"/>
                <w:b/>
                <w:bCs/>
                <w:color w:val="0000ff"/>
                <w:sz w:val="24"/>
                <w:szCs w:val="20"/>
                <w:highlight w:val="none"/>
                <w:lang w:val="zh-CN" w:eastAsia="zh-CN" w:bidi="ar-SA"/>
              </w:rPr>
              <w:t xml:space="preserve">年</w:t>
            </w:r>
            <w:r>
              <w:rPr>
                <w:rFonts w:hint="eastAsia" w:ascii="宋体" w:hAnsi="宋体" w:cs="宋体"/>
                <w:b/>
                <w:bCs/>
                <w:color w:val="0000ff"/>
                <w:sz w:val="24"/>
                <w:szCs w:val="20"/>
                <w:highlight w:val="none"/>
                <w:lang w:val="en-US" w:eastAsia="zh-CN" w:bidi="ar-SA"/>
              </w:rPr>
              <w:t xml:space="preserve">1</w:t>
            </w:r>
            <w:r>
              <w:rPr>
                <w:rFonts w:hint="eastAsia" w:ascii="宋体" w:hAnsi="宋体" w:eastAsia="宋体" w:cs="宋体"/>
                <w:b/>
                <w:bCs/>
                <w:color w:val="0000ff"/>
                <w:sz w:val="24"/>
                <w:szCs w:val="20"/>
                <w:highlight w:val="none"/>
                <w:lang w:val="zh-CN" w:eastAsia="zh-CN" w:bidi="ar-SA"/>
              </w:rPr>
              <w:t xml:space="preserve">月</w:t>
            </w:r>
            <w:r>
              <w:rPr>
                <w:rFonts w:hint="eastAsia" w:ascii="宋体" w:hAnsi="宋体" w:cs="宋体"/>
                <w:b/>
                <w:bCs/>
                <w:color w:val="0000ff"/>
                <w:sz w:val="24"/>
                <w:szCs w:val="20"/>
                <w:highlight w:val="none"/>
                <w:lang w:val="en-US" w:eastAsia="zh-CN" w:bidi="ar-SA"/>
              </w:rPr>
              <w:t xml:space="preserve">26</w:t>
            </w:r>
            <w:r>
              <w:rPr>
                <w:rFonts w:hint="eastAsia" w:ascii="宋体" w:hAnsi="宋体" w:eastAsia="宋体" w:cs="宋体"/>
                <w:b/>
                <w:bCs/>
                <w:color w:val="0000ff"/>
                <w:sz w:val="24"/>
                <w:szCs w:val="20"/>
                <w:highlight w:val="none"/>
                <w:lang w:val="zh-CN" w:eastAsia="zh-CN" w:bidi="ar-SA"/>
              </w:rPr>
              <w:t xml:space="preserve">日</w:t>
            </w:r>
            <w:r>
              <w:rPr>
                <w:rFonts w:hint="eastAsia" w:ascii="宋体" w:hAnsi="宋体" w:cs="宋体"/>
                <w:b/>
                <w:bCs/>
                <w:color w:val="0000ff"/>
                <w:sz w:val="24"/>
                <w:szCs w:val="20"/>
                <w:highlight w:val="none"/>
                <w:lang w:val="en-US" w:eastAsia="zh-CN" w:bidi="ar-SA"/>
              </w:rPr>
              <w:t xml:space="preserve">13</w:t>
            </w:r>
            <w:r>
              <w:rPr>
                <w:rFonts w:hint="eastAsia" w:ascii="宋体" w:hAnsi="宋体" w:eastAsia="宋体" w:cs="宋体"/>
                <w:b/>
                <w:bCs/>
                <w:color w:val="0000ff"/>
                <w:sz w:val="24"/>
                <w:szCs w:val="20"/>
                <w:highlight w:val="none"/>
                <w:lang w:val="zh-CN" w:eastAsia="zh-CN" w:bidi="ar-SA"/>
              </w:rPr>
              <w:t xml:space="preserve">:30</w:t>
            </w:r>
            <w:r>
              <w:rPr>
                <w:rFonts w:hint="eastAsia" w:hAnsi="宋体" w:cs="宋体"/>
                <w:sz w:val="24"/>
                <w:highlight w:val="none"/>
              </w:rPr>
              <w:t xml:space="preserve">，</w:t>
            </w:r>
            <w:r>
              <w:rPr>
                <w:rFonts w:hint="eastAsia" w:ascii="宋体" w:hAnsi="宋体"/>
                <w:color w:val="000000"/>
                <w:sz w:val="24"/>
                <w:highlight w:val="none"/>
              </w:rPr>
              <w:t xml:space="preserve">投标</w:t>
            </w:r>
            <w:r>
              <w:rPr>
                <w:rFonts w:hint="eastAsia" w:hAnsi="宋体" w:cs="宋体"/>
                <w:sz w:val="24"/>
                <w:highlight w:val="none"/>
              </w:rPr>
              <w:t xml:space="preserve">截止时间后的投标文件恕不接受。</w:t>
            </w:r>
            <w:r/>
          </w:p>
          <w:p>
            <w:pPr>
              <w:spacing w:line="360" w:lineRule="auto"/>
              <w:rPr>
                <w:rFonts w:hAnsi="宋体" w:cs="宋体"/>
                <w:sz w:val="24"/>
                <w:highlight w:val="none"/>
              </w:rPr>
            </w:pPr>
            <w:r>
              <w:rPr>
                <w:rFonts w:hint="eastAsia" w:hAnsi="宋体" w:cs="宋体"/>
                <w:sz w:val="24"/>
                <w:highlight w:val="none"/>
              </w:rPr>
              <w:t xml:space="preserve">2、网上</w:t>
            </w:r>
            <w:r>
              <w:rPr>
                <w:rFonts w:hint="eastAsia" w:ascii="宋体" w:hAnsi="宋体"/>
                <w:sz w:val="24"/>
                <w:highlight w:val="none"/>
              </w:rPr>
              <w:t xml:space="preserve">投标</w:t>
            </w:r>
            <w:r>
              <w:rPr>
                <w:rFonts w:hint="eastAsia" w:hAnsi="宋体" w:cs="宋体"/>
                <w:sz w:val="24"/>
                <w:highlight w:val="none"/>
              </w:rPr>
              <w:t xml:space="preserve">解密时间：</w:t>
            </w:r>
            <w:r>
              <w:rPr>
                <w:rFonts w:hint="eastAsia" w:ascii="宋体" w:hAnsi="宋体" w:eastAsia="宋体" w:cs="宋体"/>
                <w:b/>
                <w:bCs/>
                <w:color w:val="0000ff"/>
                <w:sz w:val="24"/>
                <w:szCs w:val="20"/>
                <w:highlight w:val="none"/>
                <w:lang w:val="zh-CN" w:eastAsia="zh-CN" w:bidi="ar-SA"/>
              </w:rPr>
              <w:t xml:space="preserve">202</w:t>
            </w:r>
            <w:r>
              <w:rPr>
                <w:rFonts w:hint="eastAsia" w:ascii="宋体" w:hAnsi="宋体" w:cs="宋体"/>
                <w:b/>
                <w:bCs/>
                <w:color w:val="0000ff"/>
                <w:sz w:val="24"/>
                <w:szCs w:val="20"/>
                <w:highlight w:val="none"/>
                <w:lang w:val="en-US" w:eastAsia="zh-CN" w:bidi="ar-SA"/>
              </w:rPr>
              <w:t xml:space="preserve">6</w:t>
            </w:r>
            <w:r>
              <w:rPr>
                <w:rFonts w:hint="eastAsia" w:ascii="宋体" w:hAnsi="宋体" w:eastAsia="宋体" w:cs="宋体"/>
                <w:b/>
                <w:bCs/>
                <w:color w:val="0000ff"/>
                <w:sz w:val="24"/>
                <w:szCs w:val="20"/>
                <w:highlight w:val="none"/>
                <w:lang w:val="zh-CN" w:eastAsia="zh-CN" w:bidi="ar-SA"/>
              </w:rPr>
              <w:t xml:space="preserve">年</w:t>
            </w:r>
            <w:r>
              <w:rPr>
                <w:rFonts w:hint="eastAsia" w:ascii="宋体" w:hAnsi="宋体" w:cs="宋体"/>
                <w:b/>
                <w:bCs/>
                <w:color w:val="0000ff"/>
                <w:sz w:val="24"/>
                <w:szCs w:val="20"/>
                <w:highlight w:val="none"/>
                <w:lang w:val="en-US" w:eastAsia="zh-CN" w:bidi="ar-SA"/>
              </w:rPr>
              <w:t xml:space="preserve">1</w:t>
            </w:r>
            <w:r>
              <w:rPr>
                <w:rFonts w:hint="eastAsia" w:ascii="宋体" w:hAnsi="宋体" w:eastAsia="宋体" w:cs="宋体"/>
                <w:b/>
                <w:bCs/>
                <w:color w:val="0000ff"/>
                <w:sz w:val="24"/>
                <w:szCs w:val="20"/>
                <w:highlight w:val="none"/>
                <w:lang w:val="zh-CN" w:eastAsia="zh-CN" w:bidi="ar-SA"/>
              </w:rPr>
              <w:t xml:space="preserve">月</w:t>
            </w:r>
            <w:r>
              <w:rPr>
                <w:rFonts w:hint="eastAsia" w:ascii="宋体" w:hAnsi="宋体" w:cs="宋体"/>
                <w:b/>
                <w:bCs/>
                <w:color w:val="0000ff"/>
                <w:sz w:val="24"/>
                <w:szCs w:val="20"/>
                <w:highlight w:val="none"/>
                <w:lang w:val="en-US" w:eastAsia="zh-CN" w:bidi="ar-SA"/>
              </w:rPr>
              <w:t xml:space="preserve">26</w:t>
            </w:r>
            <w:r>
              <w:rPr>
                <w:rFonts w:hint="eastAsia" w:ascii="宋体" w:hAnsi="宋体" w:eastAsia="宋体" w:cs="宋体"/>
                <w:b/>
                <w:bCs/>
                <w:color w:val="0000ff"/>
                <w:sz w:val="24"/>
                <w:szCs w:val="20"/>
                <w:highlight w:val="none"/>
                <w:lang w:val="zh-CN" w:eastAsia="zh-CN" w:bidi="ar-SA"/>
              </w:rPr>
              <w:t xml:space="preserve">日</w:t>
            </w:r>
            <w:r>
              <w:rPr>
                <w:rFonts w:hint="eastAsia" w:ascii="宋体" w:hAnsi="宋体" w:cs="宋体"/>
                <w:b/>
                <w:bCs/>
                <w:color w:val="0000ff"/>
                <w:sz w:val="24"/>
                <w:szCs w:val="20"/>
                <w:highlight w:val="none"/>
                <w:lang w:val="en-US" w:eastAsia="zh-CN" w:bidi="ar-SA"/>
              </w:rPr>
              <w:t xml:space="preserve">13</w:t>
            </w:r>
            <w:r>
              <w:rPr>
                <w:rFonts w:hint="eastAsia" w:ascii="宋体" w:hAnsi="宋体" w:eastAsia="宋体" w:cs="宋体"/>
                <w:b/>
                <w:bCs/>
                <w:color w:val="0000ff"/>
                <w:sz w:val="24"/>
                <w:szCs w:val="20"/>
                <w:highlight w:val="none"/>
                <w:lang w:val="zh-CN" w:eastAsia="zh-CN" w:bidi="ar-SA"/>
              </w:rPr>
              <w:t xml:space="preserve">:30</w:t>
            </w:r>
            <w:r>
              <w:rPr>
                <w:rFonts w:hint="eastAsia" w:hAnsi="宋体" w:cs="宋体"/>
                <w:sz w:val="24"/>
                <w:highlight w:val="none"/>
              </w:rPr>
              <w:t xml:space="preserve">；解密时限：开启解密后30分钟。</w:t>
            </w:r>
            <w:r/>
          </w:p>
          <w:p>
            <w:pPr>
              <w:spacing w:line="360" w:lineRule="auto"/>
              <w:rPr>
                <w:rFonts w:hAnsi="宋体" w:cs="宋体"/>
                <w:sz w:val="24"/>
                <w:highlight w:val="none"/>
              </w:rPr>
            </w:pPr>
            <w:r>
              <w:rPr>
                <w:rFonts w:hint="eastAsia" w:hAnsi="宋体" w:cs="宋体"/>
                <w:sz w:val="24"/>
                <w:highlight w:val="none"/>
              </w:rPr>
              <w:t xml:space="preserve">3、</w:t>
            </w:r>
            <w:r>
              <w:rPr>
                <w:rFonts w:hint="eastAsia" w:ascii="宋体" w:hAnsi="宋体"/>
                <w:sz w:val="24"/>
                <w:highlight w:val="none"/>
              </w:rPr>
              <w:t xml:space="preserve">投标</w:t>
            </w:r>
            <w:r>
              <w:rPr>
                <w:rFonts w:hint="eastAsia" w:hAnsi="宋体" w:cs="宋体"/>
                <w:sz w:val="24"/>
                <w:highlight w:val="none"/>
              </w:rPr>
              <w:t xml:space="preserve">文件提交地点：</w:t>
            </w:r>
            <w:r>
              <w:rPr>
                <w:rFonts w:hint="eastAsia" w:hAnsi="宋体" w:cs="宋体"/>
                <w:color w:val="000000"/>
                <w:sz w:val="24"/>
                <w:highlight w:val="none"/>
                <w:shd w:val="clear" w:color="auto" w:fill="ffffff"/>
              </w:rPr>
              <w:t xml:space="preserve">江苏省政府采购（苏采云）平台投标，线上不见面开标。</w:t>
            </w:r>
            <w:r/>
          </w:p>
          <w:p>
            <w:pPr>
              <w:spacing w:line="360" w:lineRule="auto"/>
              <w:rPr>
                <w:rFonts w:hAnsi="宋体" w:cs="宋体"/>
                <w:b/>
                <w:bCs/>
                <w:sz w:val="24"/>
                <w:highlight w:val="none"/>
              </w:rPr>
            </w:pPr>
            <w:r>
              <w:rPr>
                <w:rFonts w:hint="eastAsia" w:hAnsi="宋体" w:cs="宋体"/>
                <w:b/>
                <w:bCs/>
                <w:sz w:val="24"/>
                <w:highlight w:val="none"/>
              </w:rPr>
              <w:t xml:space="preserve">特别提醒：</w:t>
            </w:r>
            <w:r/>
          </w:p>
          <w:p>
            <w:pPr>
              <w:spacing w:line="360" w:lineRule="auto"/>
              <w:rPr>
                <w:rFonts w:hAnsi="宋体"/>
                <w:b/>
                <w:color w:val="000000"/>
                <w:sz w:val="24"/>
                <w:highlight w:val="none"/>
              </w:rPr>
            </w:pPr>
            <w:r>
              <w:rPr>
                <w:rFonts w:hint="eastAsia" w:hAnsi="宋体"/>
                <w:b/>
                <w:color w:val="000000"/>
                <w:sz w:val="24"/>
                <w:highlight w:val="none"/>
              </w:rPr>
              <w:t xml:space="preserve">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w:t>
            </w:r>
            <w:r>
              <w:rPr>
                <w:rFonts w:hint="eastAsia" w:hAnsi="宋体" w:cs="宋体"/>
                <w:b/>
                <w:bCs/>
                <w:sz w:val="24"/>
                <w:highlight w:val="none"/>
              </w:rPr>
              <w:t xml:space="preserve">具体操作流程详见《“苏采云”系统供应商操</w:t>
            </w:r>
            <w:r>
              <w:rPr>
                <w:rFonts w:hint="eastAsia" w:hAnsi="宋体"/>
                <w:b/>
                <w:color w:val="000000"/>
                <w:sz w:val="24"/>
                <w:highlight w:val="none"/>
              </w:rPr>
              <w:t xml:space="preserve">作手册》。开标现场有疑问可联系代理机构：13921105085。</w:t>
            </w:r>
            <w:r/>
          </w:p>
          <w:p>
            <w:pPr>
              <w:spacing w:line="360" w:lineRule="auto"/>
              <w:rPr>
                <w:rFonts w:hAnsi="宋体"/>
                <w:bCs/>
                <w:sz w:val="24"/>
                <w:highlight w:val="none"/>
              </w:rPr>
            </w:pPr>
            <w:r>
              <w:rPr>
                <w:rFonts w:hint="eastAsia" w:hAnsi="宋体"/>
                <w:b/>
                <w:color w:val="000000"/>
                <w:sz w:val="24"/>
                <w:highlight w:val="none"/>
              </w:rPr>
              <w:t xml:space="preserve">2、若资格审查中或评审过程中，采购人/代理机构/评标委员会对投标文件存在疑问，投标供应商被授权代表须在接到在线询标函后15分钟内，在开标界面在线以澄清函回复并签章；若投标供应商被授权代表未在规定时间内按上述要求做出回复，则视为投标供应商默认资审结果或评审结果。</w:t>
            </w:r>
            <w:r/>
          </w:p>
        </w:tc>
      </w:tr>
      <w:tr>
        <w:trPr>
          <w:trHeight w:val="307"/>
        </w:trPr>
        <w:tc>
          <w:tcPr>
            <w:tcW w:w="667" w:type="dxa"/>
            <w:vAlign w:val="center"/>
            <w:textDirection w:val="lrTb"/>
            <w:noWrap w:val="false"/>
          </w:tcPr>
          <w:p>
            <w:pPr>
              <w:jc w:val="center"/>
              <w:spacing w:line="360" w:lineRule="auto"/>
              <w:rPr>
                <w:rFonts w:hint="eastAsia" w:ascii="宋体" w:hAnsi="宋体" w:eastAsia="宋体" w:cs="宋体"/>
                <w:bCs/>
                <w:sz w:val="24"/>
                <w:highlight w:val="none"/>
                <w:lang w:val="en-US" w:eastAsia="zh-CN"/>
              </w:rPr>
            </w:pPr>
            <w:r>
              <w:rPr>
                <w:rFonts w:hint="eastAsia" w:ascii="宋体" w:hAnsi="宋体" w:cs="宋体"/>
                <w:bCs/>
                <w:sz w:val="24"/>
                <w:highlight w:val="none"/>
              </w:rPr>
              <w:t xml:space="preserve">1</w:t>
            </w:r>
            <w:r>
              <w:rPr>
                <w:rFonts w:hint="eastAsia" w:ascii="宋体" w:hAnsi="宋体" w:cs="宋体"/>
                <w:bCs/>
                <w:sz w:val="24"/>
                <w:highlight w:val="none"/>
                <w:lang w:val="en-US" w:eastAsia="zh-CN"/>
              </w:rPr>
              <w:t xml:space="preserve">2</w:t>
            </w:r>
            <w:r/>
          </w:p>
        </w:tc>
        <w:tc>
          <w:tcPr>
            <w:tcW w:w="8685" w:type="dxa"/>
            <w:textDirection w:val="lrTb"/>
            <w:noWrap w:val="false"/>
          </w:tcPr>
          <w:p>
            <w:pPr>
              <w:pStyle w:val="1038"/>
              <w:spacing w:line="360" w:lineRule="auto"/>
              <w:rPr>
                <w:rFonts w:ascii="宋体" w:hAnsi="宋体" w:eastAsia="宋体"/>
                <w:sz w:val="24"/>
                <w:szCs w:val="24"/>
                <w:highlight w:val="none"/>
                <w:lang w:eastAsia="zh-CN"/>
              </w:rPr>
            </w:pPr>
            <w:r>
              <w:rPr>
                <w:rFonts w:hint="eastAsia" w:ascii="宋体" w:hAnsi="宋体" w:eastAsia="宋体"/>
                <w:color w:val="000000"/>
                <w:sz w:val="24"/>
                <w:szCs w:val="24"/>
                <w:highlight w:val="none"/>
                <w:lang w:eastAsia="zh-CN"/>
              </w:rPr>
              <w:t xml:space="preserve">评审时间</w:t>
            </w:r>
            <w:r>
              <w:rPr>
                <w:rFonts w:hint="eastAsia" w:ascii="宋体" w:hAnsi="宋体" w:eastAsia="宋体"/>
                <w:sz w:val="24"/>
                <w:szCs w:val="24"/>
                <w:highlight w:val="none"/>
                <w:lang w:eastAsia="zh-CN"/>
              </w:rPr>
              <w:t xml:space="preserve">：</w:t>
            </w:r>
            <w:r>
              <w:rPr>
                <w:rFonts w:hint="eastAsia" w:ascii="宋体" w:hAnsi="宋体" w:eastAsia="宋体" w:cs="宋体"/>
                <w:b/>
                <w:bCs/>
                <w:color w:val="0000ff"/>
                <w:sz w:val="24"/>
                <w:szCs w:val="20"/>
                <w:highlight w:val="none"/>
                <w:lang w:val="en-US" w:eastAsia="zh-CN" w:bidi="ar-SA"/>
              </w:rPr>
              <w:t xml:space="preserve">2026年1月26日</w:t>
            </w:r>
            <w:r>
              <w:rPr>
                <w:rFonts w:hint="eastAsia" w:ascii="宋体" w:hAnsi="宋体" w:eastAsia="宋体" w:cs="宋体"/>
                <w:sz w:val="24"/>
                <w:szCs w:val="21"/>
                <w:highlight w:val="none"/>
                <w:lang w:val="zh-CN" w:eastAsia="zh-CN"/>
              </w:rPr>
              <w:t xml:space="preserve">唱标结束</w:t>
            </w:r>
            <w:r>
              <w:rPr>
                <w:rFonts w:hint="eastAsia" w:ascii="宋体" w:hAnsi="宋体" w:eastAsia="宋体"/>
                <w:sz w:val="24"/>
                <w:szCs w:val="24"/>
                <w:highlight w:val="none"/>
                <w:lang w:val="zh-CN" w:eastAsia="zh-CN"/>
              </w:rPr>
              <w:t xml:space="preserve">后  </w:t>
            </w:r>
            <w:r/>
          </w:p>
          <w:p>
            <w:pPr>
              <w:spacing w:line="360" w:lineRule="auto"/>
              <w:widowControl/>
              <w:rPr>
                <w:rFonts w:ascii="宋体" w:hAnsi="宋体" w:cs="宋体"/>
                <w:highlight w:val="none"/>
              </w:rPr>
            </w:pPr>
            <w:r>
              <w:rPr>
                <w:rFonts w:hint="eastAsia" w:hAnsi="宋体"/>
                <w:sz w:val="24"/>
                <w:highlight w:val="none"/>
              </w:rPr>
              <w:t xml:space="preserve">评审地点：</w:t>
            </w:r>
            <w:r>
              <w:rPr>
                <w:rFonts w:hint="eastAsia" w:hAnsi="宋体" w:cs="宋体"/>
                <w:sz w:val="24"/>
                <w:highlight w:val="none"/>
              </w:rPr>
              <w:t xml:space="preserve">无锡市滨湖区蠡湖大道</w:t>
            </w:r>
            <w:r>
              <w:rPr>
                <w:rFonts w:hAnsi="宋体" w:cs="宋体"/>
                <w:sz w:val="24"/>
                <w:highlight w:val="none"/>
              </w:rPr>
              <w:t xml:space="preserve">2018</w:t>
            </w:r>
            <w:r>
              <w:rPr>
                <w:rFonts w:hint="eastAsia" w:hAnsi="宋体" w:cs="宋体"/>
                <w:sz w:val="24"/>
                <w:highlight w:val="none"/>
              </w:rPr>
              <w:t xml:space="preserve">号</w:t>
            </w:r>
            <w:r>
              <w:rPr>
                <w:rFonts w:hAnsi="宋体" w:cs="宋体"/>
                <w:sz w:val="24"/>
                <w:highlight w:val="none"/>
              </w:rPr>
              <w:t xml:space="preserve">2</w:t>
            </w:r>
            <w:r>
              <w:rPr>
                <w:rFonts w:hint="eastAsia" w:hAnsi="宋体" w:cs="宋体"/>
                <w:sz w:val="24"/>
                <w:highlight w:val="none"/>
              </w:rPr>
              <w:t xml:space="preserve">号楼4楼4</w:t>
            </w:r>
            <w:r>
              <w:rPr>
                <w:rFonts w:hint="eastAsia" w:hAnsi="宋体" w:cs="宋体"/>
                <w:sz w:val="24"/>
                <w:highlight w:val="none"/>
                <w:lang w:val="en-US" w:eastAsia="zh-CN"/>
              </w:rPr>
              <w:t xml:space="preserve">02</w:t>
            </w:r>
            <w:r>
              <w:rPr>
                <w:rFonts w:hint="eastAsia" w:hAnsi="宋体" w:cs="宋体"/>
                <w:sz w:val="24"/>
                <w:highlight w:val="none"/>
              </w:rPr>
              <w:t xml:space="preserve">室</w:t>
            </w:r>
            <w:r/>
          </w:p>
        </w:tc>
      </w:tr>
      <w:tr>
        <w:trPr>
          <w:trHeight w:val="571"/>
        </w:trPr>
        <w:tc>
          <w:tcPr>
            <w:tcW w:w="667" w:type="dxa"/>
            <w:vAlign w:val="center"/>
            <w:textDirection w:val="lrTb"/>
            <w:noWrap w:val="false"/>
          </w:tcPr>
          <w:p>
            <w:pPr>
              <w:jc w:val="center"/>
              <w:spacing w:line="360" w:lineRule="auto"/>
              <w:rPr>
                <w:rFonts w:hint="eastAsia" w:ascii="宋体" w:hAnsi="宋体" w:eastAsia="宋体" w:cs="宋体"/>
                <w:bCs/>
                <w:sz w:val="24"/>
                <w:highlight w:val="none"/>
                <w:lang w:val="en-US" w:eastAsia="zh-CN"/>
              </w:rPr>
            </w:pPr>
            <w:r>
              <w:rPr>
                <w:rFonts w:hint="eastAsia" w:ascii="宋体" w:hAnsi="宋体" w:cs="宋体"/>
                <w:bCs/>
                <w:sz w:val="24"/>
                <w:highlight w:val="none"/>
              </w:rPr>
              <w:t xml:space="preserve">1</w:t>
            </w:r>
            <w:r>
              <w:rPr>
                <w:rFonts w:hint="eastAsia" w:ascii="宋体" w:hAnsi="宋体" w:cs="宋体"/>
                <w:bCs/>
                <w:sz w:val="24"/>
                <w:highlight w:val="none"/>
                <w:lang w:val="en-US" w:eastAsia="zh-CN"/>
              </w:rPr>
              <w:t xml:space="preserve">3</w:t>
            </w:r>
            <w:r/>
          </w:p>
        </w:tc>
        <w:tc>
          <w:tcPr>
            <w:tcW w:w="8685" w:type="dxa"/>
            <w:vAlign w:val="center"/>
            <w:textDirection w:val="lrTb"/>
            <w:noWrap w:val="false"/>
          </w:tcPr>
          <w:p>
            <w:pPr>
              <w:spacing w:line="360" w:lineRule="auto"/>
              <w:rPr>
                <w:rFonts w:ascii="宋体" w:hAnsi="宋体" w:cs="宋体"/>
                <w:bCs/>
                <w:sz w:val="24"/>
                <w:highlight w:val="none"/>
              </w:rPr>
            </w:pPr>
            <w:r>
              <w:rPr>
                <w:rFonts w:hint="eastAsia" w:ascii="宋体" w:hAnsi="宋体"/>
                <w:color w:val="000000"/>
                <w:sz w:val="24"/>
                <w:highlight w:val="none"/>
              </w:rPr>
              <w:t xml:space="preserve">确定中标单位时间：</w:t>
            </w:r>
            <w:r>
              <w:rPr>
                <w:rFonts w:hint="eastAsia" w:ascii="宋体" w:hAnsi="宋体" w:eastAsia="宋体" w:cs="宋体"/>
                <w:b/>
                <w:bCs/>
                <w:color w:val="0000ff"/>
                <w:sz w:val="24"/>
                <w:szCs w:val="20"/>
                <w:highlight w:val="none"/>
                <w:lang w:val="en-US" w:eastAsia="zh-CN" w:bidi="ar-SA"/>
              </w:rPr>
              <w:t xml:space="preserve">202</w:t>
            </w:r>
            <w:r>
              <w:rPr>
                <w:rFonts w:hint="eastAsia" w:ascii="宋体" w:hAnsi="宋体" w:cs="宋体"/>
                <w:b/>
                <w:bCs/>
                <w:color w:val="0000ff"/>
                <w:sz w:val="24"/>
                <w:szCs w:val="20"/>
                <w:highlight w:val="none"/>
                <w:lang w:val="en-US" w:eastAsia="zh-CN" w:bidi="ar-SA"/>
              </w:rPr>
              <w:t xml:space="preserve">6</w:t>
            </w:r>
            <w:r>
              <w:rPr>
                <w:rFonts w:hint="eastAsia" w:ascii="宋体" w:hAnsi="宋体" w:eastAsia="宋体" w:cs="宋体"/>
                <w:b/>
                <w:bCs/>
                <w:color w:val="0000ff"/>
                <w:sz w:val="24"/>
                <w:szCs w:val="20"/>
                <w:highlight w:val="none"/>
                <w:lang w:val="en-US" w:eastAsia="zh-CN" w:bidi="ar-SA"/>
              </w:rPr>
              <w:t xml:space="preserve">年</w:t>
            </w:r>
            <w:r>
              <w:rPr>
                <w:rFonts w:hint="eastAsia" w:ascii="宋体" w:hAnsi="宋体" w:cs="宋体"/>
                <w:b/>
                <w:bCs/>
                <w:color w:val="0000ff"/>
                <w:sz w:val="24"/>
                <w:szCs w:val="20"/>
                <w:highlight w:val="none"/>
                <w:lang w:val="en-US" w:eastAsia="zh-CN" w:bidi="ar-SA"/>
              </w:rPr>
              <w:t xml:space="preserve">1</w:t>
            </w:r>
            <w:r>
              <w:rPr>
                <w:rFonts w:hint="eastAsia" w:ascii="宋体" w:hAnsi="宋体" w:eastAsia="宋体" w:cs="宋体"/>
                <w:b/>
                <w:bCs/>
                <w:color w:val="0000ff"/>
                <w:sz w:val="24"/>
                <w:szCs w:val="20"/>
                <w:highlight w:val="none"/>
                <w:lang w:val="en-US" w:eastAsia="zh-CN" w:bidi="ar-SA"/>
              </w:rPr>
              <w:t xml:space="preserve">月</w:t>
            </w:r>
            <w:r>
              <w:rPr>
                <w:rFonts w:hint="eastAsia" w:ascii="宋体" w:hAnsi="宋体" w:cs="宋体"/>
                <w:b/>
                <w:bCs/>
                <w:color w:val="0000ff"/>
                <w:sz w:val="24"/>
                <w:szCs w:val="20"/>
                <w:highlight w:val="none"/>
                <w:lang w:val="en-US" w:eastAsia="zh-CN" w:bidi="ar-SA"/>
              </w:rPr>
              <w:t xml:space="preserve">26</w:t>
            </w:r>
            <w:r>
              <w:rPr>
                <w:rFonts w:hint="eastAsia" w:ascii="宋体" w:hAnsi="宋体" w:eastAsia="宋体" w:cs="宋体"/>
                <w:b/>
                <w:bCs/>
                <w:color w:val="0000ff"/>
                <w:sz w:val="24"/>
                <w:szCs w:val="20"/>
                <w:highlight w:val="none"/>
                <w:lang w:val="en-US" w:eastAsia="zh-CN" w:bidi="ar-SA"/>
              </w:rPr>
              <w:t xml:space="preserve">日</w:t>
            </w:r>
            <w:r>
              <w:rPr>
                <w:rFonts w:hint="eastAsia" w:ascii="宋体" w:hAnsi="宋体"/>
                <w:sz w:val="24"/>
                <w:highlight w:val="none"/>
              </w:rPr>
              <w:t xml:space="preserve">评审结束后</w:t>
            </w:r>
            <w:r/>
          </w:p>
        </w:tc>
      </w:tr>
      <w:tr>
        <w:trPr>
          <w:trHeight w:val="540"/>
        </w:trPr>
        <w:tc>
          <w:tcPr>
            <w:tcW w:w="667" w:type="dxa"/>
            <w:vAlign w:val="center"/>
            <w:textDirection w:val="lrTb"/>
            <w:noWrap w:val="false"/>
          </w:tcPr>
          <w:p>
            <w:pPr>
              <w:jc w:val="center"/>
              <w:spacing w:line="360" w:lineRule="auto"/>
              <w:rPr>
                <w:rFonts w:hint="eastAsia" w:ascii="宋体" w:hAnsi="宋体" w:eastAsia="宋体" w:cs="宋体"/>
                <w:bCs/>
                <w:sz w:val="24"/>
                <w:highlight w:val="none"/>
                <w:lang w:val="en-US" w:eastAsia="zh-CN"/>
              </w:rPr>
            </w:pPr>
            <w:r>
              <w:rPr>
                <w:rFonts w:hint="eastAsia" w:ascii="宋体" w:hAnsi="宋体" w:cs="宋体"/>
                <w:bCs/>
                <w:sz w:val="24"/>
                <w:highlight w:val="none"/>
              </w:rPr>
              <w:t xml:space="preserve">1</w:t>
            </w:r>
            <w:r>
              <w:rPr>
                <w:rFonts w:hint="eastAsia" w:ascii="宋体" w:hAnsi="宋体" w:cs="宋体"/>
                <w:bCs/>
                <w:sz w:val="24"/>
                <w:highlight w:val="none"/>
                <w:lang w:val="en-US" w:eastAsia="zh-CN"/>
              </w:rPr>
              <w:t xml:space="preserve">4</w:t>
            </w:r>
            <w:r/>
          </w:p>
        </w:tc>
        <w:tc>
          <w:tcPr>
            <w:tcW w:w="8685" w:type="dxa"/>
            <w:vAlign w:val="center"/>
            <w:textDirection w:val="lrTb"/>
            <w:noWrap w:val="false"/>
          </w:tcPr>
          <w:p>
            <w:pPr>
              <w:spacing w:line="360" w:lineRule="auto"/>
              <w:widowControl/>
              <w:rPr>
                <w:rFonts w:hAnsi="宋体"/>
                <w:color w:val="000000"/>
                <w:sz w:val="24"/>
                <w:highlight w:val="none"/>
              </w:rPr>
            </w:pPr>
            <w:r>
              <w:rPr>
                <w:rFonts w:hint="eastAsia" w:hAnsi="宋体"/>
                <w:color w:val="000000"/>
                <w:sz w:val="24"/>
                <w:highlight w:val="none"/>
              </w:rPr>
              <w:t xml:space="preserve">本次采购采用江苏省政府采购（苏采云）平台进行招标投标活动，招标、投标、评标和中标结果发布全程电子化。</w:t>
            </w:r>
            <w:r/>
          </w:p>
          <w:p>
            <w:pPr>
              <w:spacing w:line="360" w:lineRule="auto"/>
              <w:rPr>
                <w:rFonts w:ascii="宋体" w:hAnsi="宋体" w:cs="宋体"/>
                <w:bCs/>
                <w:sz w:val="24"/>
                <w:highlight w:val="none"/>
              </w:rPr>
            </w:pPr>
            <w:r>
              <w:rPr>
                <w:rFonts w:hint="eastAsia" w:hAnsi="宋体"/>
                <w:color w:val="000000"/>
                <w:sz w:val="24"/>
                <w:highlight w:val="none"/>
              </w:rPr>
              <w:t xml:space="preserve">本项目为线上不见面采购，</w:t>
            </w:r>
            <w:r>
              <w:rPr>
                <w:rFonts w:hint="eastAsia" w:ascii="宋体" w:hAnsi="宋体"/>
                <w:sz w:val="24"/>
                <w:highlight w:val="none"/>
              </w:rPr>
              <w:t xml:space="preserve">投标</w:t>
            </w:r>
            <w:r>
              <w:rPr>
                <w:rFonts w:hint="eastAsia" w:hAnsi="宋体"/>
                <w:color w:val="000000"/>
                <w:sz w:val="24"/>
                <w:highlight w:val="none"/>
              </w:rPr>
              <w:t xml:space="preserve">供应商无需到开标现场及递交纸质文件。中标供应商在收到中标通知书后与采购人签订合同前，必须提供与系统中电子</w:t>
            </w:r>
            <w:r>
              <w:rPr>
                <w:rFonts w:hint="eastAsia" w:ascii="宋体" w:hAnsi="宋体"/>
                <w:sz w:val="24"/>
                <w:highlight w:val="none"/>
              </w:rPr>
              <w:t xml:space="preserve">投标</w:t>
            </w:r>
            <w:r>
              <w:rPr>
                <w:rFonts w:hint="eastAsia" w:hAnsi="宋体"/>
                <w:color w:val="000000"/>
                <w:sz w:val="24"/>
                <w:highlight w:val="none"/>
              </w:rPr>
              <w:t xml:space="preserve">文件一致的纸质投标文件正本一份，副本</w:t>
            </w:r>
            <w:r>
              <w:rPr>
                <w:rFonts w:hint="eastAsia" w:hAnsi="宋体"/>
                <w:color w:val="000000"/>
                <w:sz w:val="24"/>
                <w:highlight w:val="none"/>
                <w:lang w:eastAsia="zh-CN"/>
              </w:rPr>
              <w:t xml:space="preserve">两份</w:t>
            </w:r>
            <w:r>
              <w:rPr>
                <w:rFonts w:hint="eastAsia" w:hAnsi="宋体"/>
                <w:color w:val="000000"/>
                <w:sz w:val="24"/>
                <w:highlight w:val="none"/>
              </w:rPr>
              <w:t xml:space="preserve">。</w:t>
            </w:r>
            <w:r/>
          </w:p>
        </w:tc>
      </w:tr>
      <w:tr>
        <w:trPr>
          <w:trHeight w:val="710"/>
        </w:trPr>
        <w:tc>
          <w:tcPr>
            <w:tcW w:w="667" w:type="dxa"/>
            <w:vAlign w:val="center"/>
            <w:textDirection w:val="lrTb"/>
            <w:noWrap w:val="false"/>
          </w:tcPr>
          <w:p>
            <w:pPr>
              <w:jc w:val="center"/>
              <w:spacing w:line="360" w:lineRule="auto"/>
              <w:rPr>
                <w:rFonts w:hint="eastAsia" w:ascii="宋体" w:hAnsi="宋体" w:eastAsia="宋体" w:cs="宋体"/>
                <w:bCs/>
                <w:sz w:val="24"/>
                <w:highlight w:val="none"/>
                <w:lang w:val="en-US" w:eastAsia="zh-CN"/>
              </w:rPr>
            </w:pPr>
            <w:r>
              <w:rPr>
                <w:rFonts w:hint="eastAsia" w:ascii="宋体" w:hAnsi="宋体" w:cs="宋体"/>
                <w:bCs/>
                <w:sz w:val="24"/>
                <w:highlight w:val="none"/>
              </w:rPr>
              <w:t xml:space="preserve">1</w:t>
            </w:r>
            <w:r>
              <w:rPr>
                <w:rFonts w:hint="eastAsia" w:ascii="宋体" w:hAnsi="宋体" w:cs="宋体"/>
                <w:bCs/>
                <w:sz w:val="24"/>
                <w:highlight w:val="none"/>
                <w:lang w:val="en-US" w:eastAsia="zh-CN"/>
              </w:rPr>
              <w:t xml:space="preserve">5</w:t>
            </w:r>
            <w:r/>
          </w:p>
        </w:tc>
        <w:tc>
          <w:tcPr>
            <w:tcW w:w="8685" w:type="dxa"/>
            <w:vAlign w:val="center"/>
            <w:textDirection w:val="lrTb"/>
            <w:noWrap w:val="false"/>
          </w:tcPr>
          <w:p>
            <w:pPr>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采购人：无锡市梁溪生态环境局</w:t>
            </w:r>
            <w:r/>
          </w:p>
          <w:p>
            <w:pPr>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采购人预算代码：801019    </w:t>
            </w:r>
            <w:r/>
          </w:p>
          <w:p>
            <w:pPr>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统一社会信用代码：11320200MB1838390X   </w:t>
            </w:r>
            <w:r/>
          </w:p>
          <w:p>
            <w:pPr>
              <w:spacing w:line="360" w:lineRule="auto"/>
              <w:rPr>
                <w:rFonts w:hint="eastAsia" w:ascii="宋体" w:hAnsi="宋体" w:eastAsia="宋体" w:cs="宋体"/>
                <w:sz w:val="24"/>
                <w:szCs w:val="21"/>
                <w:highlight w:val="none"/>
                <w:lang w:val="en-US" w:eastAsia="zh-CN"/>
              </w:rPr>
            </w:pPr>
            <w:r>
              <w:rPr>
                <w:rFonts w:hint="eastAsia" w:ascii="宋体" w:hAnsi="宋体" w:eastAsia="宋体" w:cs="宋体"/>
                <w:sz w:val="24"/>
                <w:szCs w:val="21"/>
                <w:highlight w:val="none"/>
              </w:rPr>
              <w:t xml:space="preserve">联系人：</w:t>
            </w:r>
            <w:r>
              <w:rPr>
                <w:rFonts w:hint="eastAsia" w:ascii="宋体" w:hAnsi="宋体" w:eastAsia="宋体" w:cs="宋体"/>
                <w:sz w:val="24"/>
                <w:szCs w:val="21"/>
                <w:highlight w:val="none"/>
                <w:lang w:val="en-US" w:eastAsia="zh-CN"/>
              </w:rPr>
              <w:t xml:space="preserve">戚善毅</w:t>
            </w:r>
            <w:r/>
          </w:p>
          <w:p>
            <w:pPr>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联系电话：0510-85758077</w:t>
            </w:r>
            <w:r/>
          </w:p>
          <w:p>
            <w:pPr>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联系地址：梁溪区滨水路301号 </w:t>
            </w:r>
            <w:r/>
          </w:p>
          <w:p>
            <w:pPr>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采购代理机构：普信国际工程咨询有限公司</w:t>
            </w:r>
            <w:r/>
          </w:p>
          <w:p>
            <w:pPr>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联系人：</w:t>
            </w:r>
            <w:r>
              <w:rPr>
                <w:rFonts w:hint="eastAsia" w:ascii="宋体" w:hAnsi="宋体" w:eastAsia="宋体" w:cs="宋体"/>
                <w:sz w:val="24"/>
                <w:szCs w:val="22"/>
                <w:highlight w:val="none"/>
              </w:rPr>
              <w:t xml:space="preserve">顾昱昂、胡杰（经办人）、吕红菲</w:t>
            </w:r>
            <w:r/>
          </w:p>
          <w:p>
            <w:pPr>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联系电话：</w:t>
            </w:r>
            <w:r>
              <w:rPr>
                <w:rFonts w:hint="eastAsia" w:ascii="宋体" w:hAnsi="宋体" w:eastAsia="宋体" w:cs="宋体"/>
                <w:sz w:val="24"/>
                <w:szCs w:val="22"/>
                <w:highlight w:val="none"/>
              </w:rPr>
              <w:t xml:space="preserve">0510-82830057</w:t>
            </w:r>
            <w:r/>
          </w:p>
          <w:p>
            <w:pPr>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电子邮件地址：gc97662@126.com </w:t>
            </w:r>
            <w:r/>
          </w:p>
          <w:p>
            <w:pPr>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联系地址：</w:t>
            </w:r>
            <w:r>
              <w:rPr>
                <w:rFonts w:hint="eastAsia" w:ascii="宋体" w:hAnsi="宋体" w:eastAsia="宋体" w:cs="宋体"/>
                <w:sz w:val="24"/>
                <w:szCs w:val="22"/>
                <w:highlight w:val="none"/>
              </w:rPr>
              <w:t xml:space="preserve">无锡市滨湖区蠡湖大道2018号8号楼6楼8603</w:t>
            </w:r>
            <w:r>
              <w:rPr>
                <w:rFonts w:hint="eastAsia" w:ascii="宋体" w:hAnsi="宋体" w:eastAsia="宋体" w:cs="宋体"/>
                <w:sz w:val="24"/>
                <w:szCs w:val="21"/>
                <w:highlight w:val="none"/>
              </w:rPr>
              <w:t xml:space="preserve">  </w:t>
            </w:r>
            <w:r/>
          </w:p>
          <w:p>
            <w:pPr>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邮政编码：214000</w:t>
            </w:r>
            <w:r/>
          </w:p>
          <w:p>
            <w:pPr>
              <w:spacing w:line="360" w:lineRule="auto"/>
              <w:rPr>
                <w:rFonts w:ascii="宋体" w:hAnsi="宋体" w:cs="宋体"/>
                <w:bCs/>
                <w:sz w:val="24"/>
                <w:highlight w:val="none"/>
              </w:rPr>
            </w:pPr>
            <w:r>
              <w:rPr>
                <w:rFonts w:hint="eastAsia" w:ascii="宋体" w:hAnsi="宋体" w:eastAsia="宋体" w:cs="宋体"/>
                <w:sz w:val="24"/>
                <w:szCs w:val="21"/>
                <w:highlight w:val="none"/>
              </w:rPr>
              <w:t xml:space="preserve">有关本次采购活动程序方面的问题，可来人、来函（传真）或电话联系。</w:t>
            </w:r>
            <w:r/>
          </w:p>
        </w:tc>
      </w:tr>
      <w:tr>
        <w:trPr>
          <w:trHeight w:val="1008"/>
        </w:trPr>
        <w:tc>
          <w:tcPr>
            <w:tcW w:w="667" w:type="dxa"/>
            <w:vAlign w:val="center"/>
            <w:textDirection w:val="lrTb"/>
            <w:noWrap w:val="false"/>
          </w:tcPr>
          <w:p>
            <w:pPr>
              <w:jc w:val="center"/>
              <w:spacing w:line="360" w:lineRule="auto"/>
              <w:rPr>
                <w:rFonts w:hint="eastAsia" w:ascii="宋体" w:hAnsi="宋体" w:eastAsia="宋体" w:cs="宋体"/>
                <w:bCs/>
                <w:sz w:val="24"/>
                <w:highlight w:val="none"/>
                <w:lang w:val="en-US" w:eastAsia="zh-CN"/>
              </w:rPr>
            </w:pPr>
            <w:r>
              <w:rPr>
                <w:rFonts w:hint="eastAsia" w:ascii="宋体" w:hAnsi="宋体" w:cs="宋体"/>
                <w:bCs/>
                <w:sz w:val="24"/>
                <w:highlight w:val="none"/>
              </w:rPr>
              <w:t xml:space="preserve">1</w:t>
            </w:r>
            <w:r>
              <w:rPr>
                <w:rFonts w:hint="eastAsia" w:ascii="宋体" w:hAnsi="宋体" w:cs="宋体"/>
                <w:bCs/>
                <w:sz w:val="24"/>
                <w:highlight w:val="none"/>
                <w:lang w:val="en-US" w:eastAsia="zh-CN"/>
              </w:rPr>
              <w:t xml:space="preserve">6</w:t>
            </w:r>
            <w:r/>
          </w:p>
        </w:tc>
        <w:tc>
          <w:tcPr>
            <w:tcW w:w="8685" w:type="dxa"/>
            <w:vAlign w:val="center"/>
            <w:textDirection w:val="lrTb"/>
            <w:noWrap w:val="false"/>
          </w:tcPr>
          <w:p>
            <w:pPr>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供应商“账号注册”及CA办理：</w:t>
            </w:r>
            <w:r/>
          </w:p>
          <w:p>
            <w:pPr>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1.请有意参加本项目采购活动的供应商按以下流程进行操作：</w:t>
            </w:r>
            <w:r/>
          </w:p>
          <w:p>
            <w:pPr>
              <w:ind w:firstLine="240"/>
              <w:jc w:val="both"/>
              <w:spacing w:line="400" w:lineRule="exact"/>
              <w:widowControl/>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访问“无锡政府采购网”点击“江苏省政府采购（苏采云）平台”（以下简称“苏采云”系统）选择供应商版块，点击“用户注册”按钮，进行账号注册，注册完成后需在系统中填写资质信息并提交。也可以直接通过http://jszfcg.jsczt.cn/进入界面。</w:t>
            </w:r>
            <w:r/>
          </w:p>
          <w:p>
            <w:pPr>
              <w:ind w:firstLine="240"/>
              <w:jc w:val="both"/>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（2）办理“意源”CA数字证书和“方正”电子签章（办理地址：无锡市滨湖区观山路199号12号楼二楼9号、10号窗口），办理指南链接：http://jsxcmm.com/help/help.html。</w:t>
            </w:r>
            <w:r/>
          </w:p>
          <w:p>
            <w:pPr>
              <w:ind w:firstLine="240"/>
              <w:jc w:val="both"/>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（3）CA驱动下载：在“苏采云”系统账号登录页面，点击“驱动下载”链接中的“政务CA、方正签章控件驱动安装包及安装说明”可以直接下载驱动安装包，安装包中附有驱动安装手册。</w:t>
            </w:r>
            <w:r/>
          </w:p>
          <w:p>
            <w:pPr>
              <w:ind w:firstLine="240"/>
              <w:jc w:val="both"/>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技术服务电话：0510-81827781（服务时间：工作日 9:00-11:30,13:00-17:00）</w:t>
            </w:r>
            <w:r/>
          </w:p>
          <w:p>
            <w:pPr>
              <w:jc w:val="both"/>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2.完成“苏采云”系统账号注册的供应商方可在“苏采云”系统中进行CA绑定。登录“苏采云”系统，插入CA后，点击【账号设置】</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【绑定CA】。</w:t>
            </w:r>
            <w:r/>
          </w:p>
          <w:p>
            <w:pPr>
              <w:jc w:val="both"/>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3.供应商应按上述要求提供相关材料信息，所提供的材料应均是真实的、准确的，若有违背，供应商自行承担由此而产生的一切后果。</w:t>
            </w:r>
            <w:r/>
          </w:p>
          <w:p>
            <w:pPr>
              <w:jc w:val="both"/>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资料下载</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苏采云</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“苏采云”系统供应商操作手册。</w:t>
            </w:r>
            <w:r/>
          </w:p>
          <w:p>
            <w:pPr>
              <w:jc w:val="both"/>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技术支持QQ：孙先生：442456465；王先生：1476328133。</w:t>
            </w:r>
            <w:r/>
          </w:p>
          <w:p>
            <w:pPr>
              <w:numPr>
                <w:ilvl w:val="0"/>
                <w:numId w:val="0"/>
              </w:numPr>
              <w:spacing w:line="4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完成项目参与，获取招标文件</w:t>
            </w:r>
            <w:r/>
          </w:p>
          <w:p>
            <w:pPr>
              <w:spacing w:line="400" w:lineRule="exact"/>
              <w:widowControl/>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供应商可在项目招标公告附件中查看公开招标文件，如确定参加本次采购活动，必须在招标文件提供期限内可在</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无锡政府采购网</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江苏省政府采购（苏采云）平台</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或“政府采购客户端（苏采云）”中免费下载文件（“项目参与”</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“采购项目参与”找到需要获取招标文件的项目，点击“我要参与”</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“参与投标”</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“下载文件”），完成项目参与，将“苏采云”系统中下载的招标文件（后缀名为</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kedt”）导入到“政府采购客户端”，离线按要求编制并加密投标文件（使用“CA数字证书”），导出加密的投标文件（后缀名为zip，不得超过150M）并在“苏采云”系统上传该加密的投标文件，对招标文件各项内容做出实质性响应，否则其投标文件无效。</w:t>
            </w:r>
            <w:r/>
          </w:p>
          <w:p>
            <w:pPr>
              <w:jc w:val="left"/>
              <w:spacing w:line="400" w:lineRule="exact"/>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招标文件（后缀名为</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kedt”）、“苏采云”系统供应商操作手册及政府采购客户端工具也可通过“苏采云”系统</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已参与项目</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报名详情页面内相应链接进行下载。</w:t>
            </w:r>
            <w:r/>
          </w:p>
          <w:p>
            <w:pPr>
              <w:spacing w:line="360" w:lineRule="auto"/>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政府采购客户端工具及“苏采云”系统供应商操作手册可访问江苏政府采购网-</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办事指南--“资料下载”进行下载《“苏采云”系统供应商操作手册及政府采购客户端工具》或可至无锡政府采购网-</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下载专区--“苏采云”栏目下载《“苏采云”系统供应商操作手册》。</w:t>
            </w:r>
            <w:r/>
          </w:p>
          <w:p>
            <w:pPr>
              <w:spacing w:line="360" w:lineRule="auto"/>
              <w:rPr>
                <w:rFonts w:ascii="宋体" w:hAnsi="宋体" w:cs="宋体"/>
                <w:bCs/>
                <w:sz w:val="24"/>
                <w:highlight w:val="none"/>
              </w:rPr>
            </w:pP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.有关本次招标的事项若存在变动或修改，敬请及时关注</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江苏政府采购网”发布的信息。</w:t>
            </w:r>
            <w:r/>
          </w:p>
        </w:tc>
      </w:tr>
    </w:tbl>
    <w:p>
      <w:pPr>
        <w:jc w:val="center"/>
        <w:spacing w:line="360" w:lineRule="auto"/>
        <w:rPr>
          <w:rFonts w:ascii="宋体" w:hAnsi="宋体" w:cs="宋体"/>
          <w:b/>
          <w:bCs/>
          <w:sz w:val="32"/>
          <w:szCs w:val="32"/>
          <w:highlight w:val="none"/>
        </w:rPr>
      </w:pPr>
      <w:r>
        <w:rPr>
          <w:rFonts w:hint="eastAsia" w:ascii="宋体" w:hAnsi="宋体" w:cs="宋体"/>
          <w:b/>
          <w:bCs/>
          <w:sz w:val="32"/>
          <w:szCs w:val="32"/>
          <w:highlight w:val="none"/>
        </w:rPr>
        <w:br w:type="page" w:clear="all"/>
      </w:r>
      <w:r>
        <w:rPr>
          <w:rFonts w:hint="eastAsia" w:ascii="宋体" w:hAnsi="宋体" w:cs="宋体"/>
          <w:b/>
          <w:bCs/>
          <w:sz w:val="32"/>
          <w:szCs w:val="32"/>
          <w:highlight w:val="none"/>
        </w:rPr>
        <w:t xml:space="preserve">二．投标供应商须知</w:t>
      </w:r>
      <w:r/>
    </w:p>
    <w:p>
      <w:pPr>
        <w:ind w:left="420"/>
        <w:spacing w:line="360" w:lineRule="auto"/>
        <w:tabs>
          <w:tab w:val="left" w:pos="735" w:leader="none"/>
        </w:tabs>
        <w:rPr>
          <w:rFonts w:ascii="宋体" w:hAnsi="宋体" w:cs="宋体"/>
          <w:bCs/>
          <w:sz w:val="24"/>
          <w:highlight w:val="none"/>
        </w:rPr>
      </w:pPr>
      <w:r>
        <w:rPr>
          <w:rFonts w:hint="eastAsia" w:ascii="宋体" w:hAnsi="宋体" w:cs="宋体"/>
          <w:bCs/>
          <w:sz w:val="24"/>
          <w:highlight w:val="none"/>
        </w:rPr>
        <w:t xml:space="preserve">（一）遵循原则：</w:t>
      </w:r>
      <w:r/>
    </w:p>
    <w:p>
      <w:pPr>
        <w:ind w:firstLine="523"/>
        <w:spacing w:line="360" w:lineRule="auto"/>
        <w:rPr>
          <w:rFonts w:ascii="宋体" w:hAnsi="宋体" w:cs="宋体"/>
          <w:bCs/>
          <w:sz w:val="24"/>
          <w:highlight w:val="none"/>
        </w:rPr>
      </w:pPr>
      <w:r>
        <w:rPr>
          <w:rFonts w:hint="eastAsia" w:ascii="宋体" w:hAnsi="宋体" w:cs="宋体"/>
          <w:bCs/>
          <w:sz w:val="24"/>
          <w:highlight w:val="none"/>
        </w:rPr>
        <w:t xml:space="preserve">公开透明原则、公平竞争原则、公正原则和诚实信用原则。</w:t>
      </w:r>
      <w:r/>
    </w:p>
    <w:p>
      <w:pPr>
        <w:ind w:left="420"/>
        <w:spacing w:line="360" w:lineRule="auto"/>
        <w:tabs>
          <w:tab w:val="left" w:pos="735" w:leader="none"/>
        </w:tabs>
        <w:rPr>
          <w:rFonts w:ascii="宋体" w:hAnsi="宋体" w:cs="宋体"/>
          <w:bCs/>
          <w:sz w:val="24"/>
          <w:highlight w:val="none"/>
        </w:rPr>
      </w:pPr>
      <w:r>
        <w:rPr>
          <w:rFonts w:hint="eastAsia" w:ascii="宋体" w:hAnsi="宋体" w:cs="宋体"/>
          <w:bCs/>
          <w:sz w:val="24"/>
          <w:highlight w:val="none"/>
        </w:rPr>
        <w:t xml:space="preserve">（二）采购文件：</w:t>
      </w:r>
      <w:r/>
    </w:p>
    <w:p>
      <w:pPr>
        <w:ind w:firstLine="480"/>
        <w:spacing w:line="360" w:lineRule="auto"/>
        <w:tabs>
          <w:tab w:val="left" w:pos="630" w:leader="none"/>
        </w:tabs>
        <w:rPr>
          <w:rFonts w:hint="eastAsia" w:ascii="宋体" w:hAnsi="宋体" w:cs="宋体"/>
          <w:bCs/>
          <w:sz w:val="24"/>
          <w:highlight w:val="none"/>
        </w:rPr>
      </w:pPr>
      <w:r>
        <w:rPr>
          <w:rFonts w:hint="eastAsia" w:ascii="宋体" w:hAnsi="宋体" w:cs="宋体"/>
          <w:bCs/>
          <w:sz w:val="24"/>
          <w:highlight w:val="none"/>
        </w:rPr>
        <w:t xml:space="preserve">1.招标文件包括本文件目录所列全部内容，投标供应商应仔细阅读，并在投标文件中充分响应招标文件的所有要求。</w:t>
      </w:r>
      <w:r/>
    </w:p>
    <w:p>
      <w:pPr>
        <w:ind w:firstLine="480"/>
        <w:spacing w:line="360" w:lineRule="auto"/>
        <w:tabs>
          <w:tab w:val="left" w:pos="630" w:leader="none"/>
        </w:tabs>
        <w:rPr>
          <w:rFonts w:hint="eastAsia" w:ascii="宋体" w:hAnsi="宋体" w:cs="宋体"/>
          <w:bCs/>
          <w:sz w:val="24"/>
          <w:highlight w:val="none"/>
        </w:rPr>
      </w:pPr>
      <w:r>
        <w:rPr>
          <w:rFonts w:hint="eastAsia" w:ascii="宋体" w:hAnsi="宋体" w:cs="宋体"/>
          <w:bCs/>
          <w:sz w:val="24"/>
          <w:highlight w:val="none"/>
        </w:rPr>
        <w:t xml:space="preserve">2.招标文件中的“营业执照” 是指供应商的营业执照或相关部门的登记证明文件，“法定代表人”是指供应商的营业执照或相关部门的登记证明文件中的“法定代表人”或“负责人”。</w:t>
      </w:r>
      <w:r/>
    </w:p>
    <w:p>
      <w:pPr>
        <w:ind w:firstLine="480"/>
        <w:spacing w:line="360" w:lineRule="auto"/>
        <w:tabs>
          <w:tab w:val="left" w:pos="630" w:leader="none"/>
        </w:tabs>
        <w:rPr>
          <w:rFonts w:hint="eastAsia" w:ascii="宋体" w:hAnsi="宋体" w:cs="宋体"/>
          <w:bCs/>
          <w:sz w:val="24"/>
          <w:highlight w:val="none"/>
        </w:rPr>
      </w:pPr>
      <w:r>
        <w:rPr>
          <w:rFonts w:hint="eastAsia" w:ascii="宋体" w:hAnsi="宋体" w:cs="宋体"/>
          <w:bCs/>
          <w:sz w:val="24"/>
          <w:highlight w:val="none"/>
        </w:rPr>
        <w:t xml:space="preserve">3.供应商应在网上下载招标文件及有关资料，按招标文件要求提交全部资料并对招标文件各项内容做出实质性响应，否则报价无效。</w:t>
      </w:r>
      <w:r/>
    </w:p>
    <w:p>
      <w:pPr>
        <w:ind w:firstLine="480"/>
        <w:spacing w:line="360" w:lineRule="auto"/>
        <w:tabs>
          <w:tab w:val="left" w:pos="630" w:leader="none"/>
        </w:tabs>
        <w:rPr>
          <w:rFonts w:hint="eastAsia" w:ascii="宋体" w:hAnsi="宋体" w:cs="宋体"/>
          <w:bCs/>
          <w:sz w:val="24"/>
          <w:highlight w:val="none"/>
        </w:rPr>
      </w:pPr>
      <w:r>
        <w:rPr>
          <w:rFonts w:hint="eastAsia" w:ascii="宋体" w:hAnsi="宋体" w:cs="宋体"/>
          <w:bCs/>
          <w:sz w:val="24"/>
          <w:highlight w:val="none"/>
        </w:rPr>
        <w:t xml:space="preserve">4.供应商一旦参加本项目报价，即表明承诺接受了本招标文件中的所有条件和规定。</w:t>
      </w:r>
      <w:r/>
    </w:p>
    <w:p>
      <w:pPr>
        <w:ind w:firstLine="480"/>
        <w:spacing w:line="360" w:lineRule="auto"/>
        <w:tabs>
          <w:tab w:val="left" w:pos="630" w:leader="none"/>
        </w:tabs>
        <w:rPr>
          <w:rFonts w:hint="eastAsia" w:ascii="宋体" w:hAnsi="宋体" w:cs="宋体"/>
          <w:bCs/>
          <w:sz w:val="24"/>
          <w:highlight w:val="none"/>
        </w:rPr>
      </w:pPr>
      <w:r>
        <w:rPr>
          <w:rFonts w:hint="eastAsia" w:ascii="宋体" w:hAnsi="宋体" w:cs="宋体"/>
          <w:bCs/>
          <w:sz w:val="24"/>
          <w:highlight w:val="none"/>
        </w:rPr>
        <w:t xml:space="preserve">5.招标文件仅作为本次采购使用。</w:t>
      </w:r>
      <w:r/>
    </w:p>
    <w:p>
      <w:pPr>
        <w:ind w:firstLine="480"/>
        <w:spacing w:line="360" w:lineRule="auto"/>
        <w:tabs>
          <w:tab w:val="left" w:pos="630" w:leader="none"/>
        </w:tabs>
        <w:rPr>
          <w:rFonts w:ascii="宋体" w:hAnsi="宋体" w:cs="宋体"/>
          <w:bCs/>
          <w:sz w:val="24"/>
          <w:highlight w:val="none"/>
        </w:rPr>
      </w:pPr>
      <w:r>
        <w:rPr>
          <w:rFonts w:hint="eastAsia" w:ascii="宋体" w:hAnsi="宋体" w:cs="宋体"/>
          <w:bCs/>
          <w:sz w:val="24"/>
          <w:highlight w:val="none"/>
        </w:rPr>
        <w:t xml:space="preserve">（三）采购文件的解释：</w:t>
      </w:r>
      <w:r/>
    </w:p>
    <w:p>
      <w:pPr>
        <w:ind w:firstLine="480"/>
        <w:spacing w:line="360" w:lineRule="auto"/>
        <w:tabs>
          <w:tab w:val="left" w:pos="525" w:leader="none"/>
          <w:tab w:val="left" w:pos="1050" w:leader="none"/>
        </w:tabs>
        <w:rPr>
          <w:rFonts w:ascii="宋体" w:hAnsi="宋体" w:cs="宋体"/>
          <w:bCs/>
          <w:sz w:val="24"/>
          <w:highlight w:val="none"/>
        </w:rPr>
      </w:pPr>
      <w:r>
        <w:rPr>
          <w:rFonts w:hint="eastAsia" w:ascii="宋体" w:hAnsi="宋体" w:cs="宋体"/>
          <w:bCs/>
          <w:sz w:val="24"/>
          <w:highlight w:val="none"/>
        </w:rPr>
        <w:t xml:space="preserve">1.投标供应商如需要对采购文件要求澄清的问题，</w:t>
      </w:r>
      <w:r>
        <w:rPr>
          <w:rFonts w:hint="eastAsia" w:ascii="宋体" w:hAnsi="宋体" w:cs="宋体"/>
          <w:sz w:val="24"/>
          <w:highlight w:val="none"/>
        </w:rPr>
        <w:t xml:space="preserve">请以书面提出，并按“投标邀请函”项规定的时间将电子邮件及书面文件传真（两种形式均须发送）至</w:t>
      </w:r>
      <w:r>
        <w:rPr>
          <w:rFonts w:hint="eastAsia" w:ascii="宋体" w:hAnsi="宋体" w:cs="宋体"/>
          <w:bCs/>
          <w:sz w:val="24"/>
          <w:highlight w:val="none"/>
        </w:rPr>
        <w:t xml:space="preserve">普信国际工程咨询有限公司。</w:t>
      </w:r>
      <w:r/>
    </w:p>
    <w:p>
      <w:pPr>
        <w:ind w:firstLine="600"/>
        <w:spacing w:line="360" w:lineRule="auto"/>
        <w:tabs>
          <w:tab w:val="left" w:pos="525" w:leader="none"/>
          <w:tab w:val="left" w:pos="1050" w:leader="none"/>
        </w:tabs>
        <w:rPr>
          <w:rFonts w:ascii="宋体" w:hAnsi="宋体" w:cs="宋体"/>
          <w:bCs/>
          <w:sz w:val="24"/>
          <w:highlight w:val="none"/>
        </w:rPr>
      </w:pPr>
      <w:r>
        <w:rPr>
          <w:rFonts w:hint="eastAsia" w:ascii="宋体" w:hAnsi="宋体" w:cs="宋体"/>
          <w:bCs/>
          <w:sz w:val="24"/>
          <w:highlight w:val="none"/>
        </w:rPr>
        <w:t xml:space="preserve">E-mail：gc97662@126.com </w:t>
      </w:r>
      <w:r>
        <w:rPr>
          <w:rFonts w:hint="eastAsia" w:ascii="宋体" w:hAnsi="宋体" w:cs="宋体"/>
          <w:bCs/>
          <w:sz w:val="24"/>
          <w:highlight w:val="none"/>
        </w:rPr>
        <w:tab/>
      </w:r>
      <w:r>
        <w:rPr>
          <w:rFonts w:hint="eastAsia" w:ascii="宋体" w:hAnsi="宋体" w:cs="宋体"/>
          <w:bCs/>
          <w:sz w:val="24"/>
          <w:highlight w:val="none"/>
        </w:rPr>
        <w:t xml:space="preserve">传真：0510-82830057</w:t>
      </w:r>
      <w:r/>
    </w:p>
    <w:p>
      <w:pPr>
        <w:ind w:firstLine="480"/>
        <w:spacing w:line="360" w:lineRule="auto"/>
        <w:tabs>
          <w:tab w:val="left" w:pos="525" w:leader="none"/>
          <w:tab w:val="left" w:pos="1050" w:leader="none"/>
        </w:tabs>
        <w:rPr>
          <w:rFonts w:ascii="宋体" w:hAnsi="宋体" w:cs="宋体"/>
          <w:bCs/>
          <w:sz w:val="24"/>
          <w:highlight w:val="none"/>
        </w:rPr>
      </w:pPr>
      <w:r>
        <w:rPr>
          <w:rFonts w:hint="eastAsia" w:ascii="宋体" w:hAnsi="宋体" w:cs="宋体"/>
          <w:bCs/>
          <w:sz w:val="24"/>
          <w:highlight w:val="none"/>
        </w:rPr>
        <w:t xml:space="preserve">2.采购人、普信国际工程咨询有限公司</w:t>
      </w:r>
      <w:r>
        <w:rPr>
          <w:rFonts w:hint="eastAsia" w:ascii="宋体" w:hAnsi="宋体" w:cs="宋体"/>
          <w:sz w:val="24"/>
          <w:highlight w:val="none"/>
        </w:rPr>
        <w:t xml:space="preserve">将按“投标邀请函”规定的时间对投标供应商针对采购文件书面提出的要求澄清的问题进行书面答疑</w:t>
      </w:r>
      <w:r>
        <w:rPr>
          <w:rFonts w:hint="eastAsia" w:ascii="宋体" w:hAnsi="宋体" w:cs="宋体"/>
          <w:bCs/>
          <w:sz w:val="24"/>
          <w:highlight w:val="none"/>
        </w:rPr>
        <w:t xml:space="preserve">。</w:t>
      </w:r>
      <w:r/>
    </w:p>
    <w:p>
      <w:pPr>
        <w:ind w:firstLine="480"/>
        <w:spacing w:line="360" w:lineRule="auto"/>
        <w:tabs>
          <w:tab w:val="left" w:pos="525" w:leader="none"/>
          <w:tab w:val="left" w:pos="1050" w:leader="none"/>
        </w:tabs>
        <w:rPr>
          <w:rFonts w:ascii="宋体" w:hAnsi="宋体" w:cs="宋体"/>
          <w:bCs/>
          <w:sz w:val="24"/>
          <w:highlight w:val="none"/>
        </w:rPr>
      </w:pPr>
      <w:r>
        <w:rPr>
          <w:rFonts w:hint="eastAsia" w:ascii="宋体" w:hAnsi="宋体" w:cs="宋体"/>
          <w:bCs/>
          <w:sz w:val="24"/>
          <w:highlight w:val="none"/>
        </w:rPr>
        <w:t xml:space="preserve">3.本文件的最终解释权归采购人。</w:t>
      </w:r>
      <w:r/>
    </w:p>
    <w:p>
      <w:pPr>
        <w:numPr>
          <w:ilvl w:val="0"/>
          <w:numId w:val="8"/>
        </w:numPr>
        <w:spacing w:line="360" w:lineRule="auto"/>
        <w:rPr>
          <w:rFonts w:ascii="宋体" w:hAnsi="宋体" w:cs="宋体"/>
          <w:bCs/>
          <w:sz w:val="24"/>
          <w:highlight w:val="none"/>
        </w:rPr>
      </w:pPr>
      <w:r>
        <w:rPr>
          <w:rFonts w:hint="eastAsia" w:ascii="宋体" w:hAnsi="宋体" w:cs="宋体"/>
          <w:bCs/>
          <w:sz w:val="24"/>
          <w:highlight w:val="none"/>
        </w:rPr>
        <w:t xml:space="preserve">采购文件的补充或修正：</w:t>
      </w:r>
      <w:r/>
    </w:p>
    <w:p>
      <w:pPr>
        <w:ind w:firstLine="480"/>
        <w:spacing w:line="360" w:lineRule="auto"/>
        <w:tabs>
          <w:tab w:val="left" w:pos="525" w:leader="none"/>
          <w:tab w:val="left" w:pos="1050" w:leader="none"/>
        </w:tabs>
        <w:rPr>
          <w:rFonts w:hint="eastAsia" w:ascii="宋体" w:hAnsi="宋体" w:cs="宋体"/>
          <w:bCs/>
          <w:sz w:val="24"/>
          <w:highlight w:val="none"/>
        </w:rPr>
      </w:pPr>
      <w:r>
        <w:rPr>
          <w:rFonts w:hint="eastAsia" w:ascii="宋体" w:hAnsi="宋体" w:cs="宋体"/>
          <w:bCs/>
          <w:sz w:val="24"/>
          <w:highlight w:val="none"/>
        </w:rPr>
        <w:t xml:space="preserve">1．采购人或者采购代理机构可以对已发出的招标文件进行必要的澄清或者修改，普信国际工程咨询有限公司在江苏政府采购网上发布澄清公告。澄清或者修改的内容为招标文件的组成部分，与招标文件具有同等约束力。</w:t>
      </w:r>
      <w:r/>
    </w:p>
    <w:p>
      <w:pPr>
        <w:ind w:firstLine="480"/>
        <w:spacing w:line="360" w:lineRule="auto"/>
        <w:tabs>
          <w:tab w:val="left" w:pos="525" w:leader="none"/>
          <w:tab w:val="left" w:pos="1050" w:leader="none"/>
        </w:tabs>
        <w:rPr>
          <w:rFonts w:hint="eastAsia" w:ascii="宋体" w:hAnsi="宋体" w:cs="宋体"/>
          <w:bCs/>
          <w:sz w:val="24"/>
          <w:highlight w:val="none"/>
        </w:rPr>
      </w:pPr>
      <w:r>
        <w:rPr>
          <w:rFonts w:hint="eastAsia" w:ascii="宋体" w:hAnsi="宋体" w:cs="宋体"/>
          <w:bCs/>
          <w:sz w:val="24"/>
          <w:highlight w:val="none"/>
        </w:rPr>
        <w:t xml:space="preserve"> 2．澄清或者修改的内容可能影响投标文件编制的，采购人或者采购代理机构将在投标截止时间至少15日前在江苏政府采购网上发布更正公告；不足15日的，采购人或者采购代理机构将顺延提交投标文件的截止时间。</w:t>
      </w:r>
      <w:r/>
    </w:p>
    <w:p>
      <w:pPr>
        <w:pStyle w:val="1141"/>
        <w:ind w:left="418" w:firstLine="118"/>
        <w:jc w:val="left"/>
        <w:spacing w:line="360" w:lineRule="auto"/>
        <w:tabs>
          <w:tab w:val="left" w:pos="1050" w:leader="none"/>
          <w:tab w:val="clear" w:pos="1080" w:leader="none"/>
          <w:tab w:val="left" w:pos="1365" w:leader="none"/>
        </w:tabs>
        <w:rPr>
          <w:rFonts w:hint="eastAsia" w:ascii="宋体" w:hAnsi="宋体" w:cs="宋体"/>
          <w:bCs/>
          <w:sz w:val="24"/>
          <w:highlight w:val="none"/>
        </w:rPr>
      </w:pPr>
      <w:r>
        <w:rPr>
          <w:rFonts w:hint="eastAsia" w:ascii="宋体" w:hAnsi="宋体" w:cs="宋体"/>
          <w:bCs/>
          <w:sz w:val="24"/>
          <w:highlight w:val="none"/>
        </w:rPr>
        <w:t xml:space="preserve">3．投标供应商应在投标截止时间前关注原采购公告媒体上发布的相关更正公告。投标供应商应在投标截止时间前登录“苏采云”系统或关注原招标公告媒体上发布的更正公告，并通过苏采云平台重新下载更正后的招标文件（后缀名为“kedt”），离线编制投标文件，因供应商未尽注意义务，未及时更新上传投标文件或未</w:t>
      </w:r>
      <w:r>
        <w:rPr>
          <w:rFonts w:hint="eastAsia" w:ascii="宋体" w:hAnsi="宋体" w:cs="宋体"/>
          <w:bCs/>
          <w:sz w:val="24"/>
          <w:highlight w:val="none"/>
          <w:lang w:eastAsia="zh-CN"/>
        </w:rPr>
        <w:t xml:space="preserve">全面</w:t>
      </w:r>
      <w:r>
        <w:rPr>
          <w:rFonts w:hint="eastAsia" w:ascii="宋体" w:hAnsi="宋体" w:cs="宋体"/>
          <w:bCs/>
          <w:sz w:val="24"/>
          <w:highlight w:val="none"/>
        </w:rPr>
        <w:t xml:space="preserve">关注更正公告导致其提交的投标材料不符合本项目相关招标要求，而造成的损失及风险（包括但不限于未中标）由投标供应商自行承担。</w:t>
      </w:r>
      <w:r/>
    </w:p>
    <w:p>
      <w:pPr>
        <w:pStyle w:val="1141"/>
        <w:ind w:left="418" w:firstLine="118"/>
        <w:jc w:val="left"/>
        <w:spacing w:line="360" w:lineRule="auto"/>
        <w:tabs>
          <w:tab w:val="left" w:pos="1050" w:leader="none"/>
          <w:tab w:val="clear" w:pos="1080" w:leader="none"/>
          <w:tab w:val="left" w:pos="1365" w:leader="none"/>
        </w:tabs>
        <w:rPr>
          <w:rFonts w:hint="eastAsia" w:ascii="宋体" w:hAnsi="宋体" w:cs="宋体"/>
          <w:bCs/>
          <w:sz w:val="24"/>
          <w:highlight w:val="none"/>
        </w:rPr>
      </w:pPr>
      <w:r>
        <w:rPr>
          <w:rFonts w:hint="eastAsia" w:ascii="宋体" w:hAnsi="宋体" w:cs="宋体"/>
          <w:bCs/>
          <w:sz w:val="24"/>
          <w:highlight w:val="none"/>
        </w:rPr>
        <w:t xml:space="preserve">4．提出质疑的供应商应当是参与所质疑项目采购活动的供应商。潜在供应商已依法获取其可质疑的招标文件的，可以对招标文件提出质疑。供应商认为招标文件使自己的权益受到损害的，可以自获取招标文件之日或者招标文件公告期限届满之日起7个工作日内，以书面形式（原件）向代理机构提出质疑。针对同一采购程序环节的质疑，须在法定质疑期内一次性提出。供应商在法定质疑期限外送达的质疑函或法定质疑期限内送达的质疑函不符合上述要求的均为无效质疑，代理机构对无效质疑不予受理。</w:t>
      </w:r>
      <w:r/>
    </w:p>
    <w:p>
      <w:pPr>
        <w:pStyle w:val="1141"/>
        <w:ind w:left="418" w:firstLine="118"/>
        <w:jc w:val="left"/>
        <w:spacing w:line="360" w:lineRule="auto"/>
        <w:tabs>
          <w:tab w:val="left" w:pos="1050" w:leader="none"/>
          <w:tab w:val="clear" w:pos="1080" w:leader="none"/>
          <w:tab w:val="left" w:pos="1365" w:leader="none"/>
        </w:tabs>
        <w:rPr>
          <w:rFonts w:hint="eastAsia" w:ascii="宋体" w:hAnsi="宋体" w:cs="宋体"/>
          <w:bCs/>
          <w:sz w:val="24"/>
          <w:highlight w:val="none"/>
        </w:rPr>
      </w:pPr>
      <w:r>
        <w:rPr>
          <w:rFonts w:hint="eastAsia" w:ascii="宋体" w:hAnsi="宋体" w:cs="宋体"/>
          <w:bCs/>
          <w:sz w:val="24"/>
          <w:highlight w:val="none"/>
        </w:rPr>
        <w:t xml:space="preserve">（五） 投标文件的组成：相应内容上传至投标客户端</w:t>
      </w:r>
      <w:r/>
    </w:p>
    <w:p>
      <w:pPr>
        <w:pStyle w:val="1141"/>
        <w:ind w:left="418" w:firstLine="118"/>
        <w:jc w:val="left"/>
        <w:spacing w:line="360" w:lineRule="auto"/>
        <w:tabs>
          <w:tab w:val="left" w:pos="1050" w:leader="none"/>
          <w:tab w:val="clear" w:pos="1080" w:leader="none"/>
          <w:tab w:val="left" w:pos="1365" w:leader="none"/>
        </w:tabs>
        <w:rPr>
          <w:rFonts w:ascii="宋体" w:hAnsi="宋体" w:cs="宋体"/>
          <w:b/>
          <w:highlight w:val="none"/>
          <w:lang w:eastAsia="zh-CN"/>
        </w:rPr>
      </w:pPr>
      <w:r>
        <w:rPr>
          <w:rFonts w:hint="eastAsia" w:ascii="宋体" w:hAnsi="宋体" w:cs="宋体"/>
          <w:b/>
          <w:highlight w:val="none"/>
          <w:lang w:eastAsia="zh-CN"/>
        </w:rPr>
        <w:t xml:space="preserve">1.商务文件部分包括：</w:t>
      </w:r>
      <w:r/>
    </w:p>
    <w:p>
      <w:pPr>
        <w:ind w:firstLine="480"/>
        <w:spacing w:line="360" w:lineRule="auto"/>
        <w:rPr>
          <w:rFonts w:hint="eastAsia" w:ascii="宋体" w:hAnsi="宋体" w:cs="宋体"/>
          <w:b/>
          <w:bCs/>
          <w:sz w:val="24"/>
          <w:highlight w:val="none"/>
        </w:rPr>
      </w:pPr>
      <w:r>
        <w:rPr>
          <w:rFonts w:hint="eastAsia" w:ascii="宋体" w:hAnsi="宋体" w:cs="宋体"/>
          <w:b/>
          <w:bCs/>
          <w:sz w:val="24"/>
          <w:highlight w:val="none"/>
        </w:rPr>
        <w:t xml:space="preserve">招标文件中要求的资料，有目录的上传至“苏采云”投标文件制作系统对应目录中，无对应目录的可上传至“投标所需其他资料”模块中）</w:t>
      </w:r>
      <w:r/>
    </w:p>
    <w:p>
      <w:pPr>
        <w:ind w:left="550"/>
        <w:spacing w:line="360" w:lineRule="auto"/>
        <w:tabs>
          <w:tab w:val="left" w:pos="525" w:leader="none"/>
          <w:tab w:val="left" w:pos="1050" w:leader="none"/>
        </w:tabs>
        <w:rPr>
          <w:rFonts w:ascii="宋体" w:hAnsi="宋体" w:cs="宋体"/>
          <w:bCs/>
          <w:sz w:val="24"/>
          <w:highlight w:val="none"/>
        </w:rPr>
      </w:pPr>
      <w:r>
        <w:rPr>
          <w:rFonts w:hint="eastAsia" w:ascii="宋体" w:hAnsi="宋体" w:cs="宋体"/>
          <w:bCs/>
          <w:sz w:val="24"/>
          <w:highlight w:val="none"/>
        </w:rPr>
        <w:t xml:space="preserve">1）投标函（格式见附件）；</w:t>
      </w:r>
      <w:r/>
    </w:p>
    <w:p>
      <w:pPr>
        <w:ind w:left="550"/>
        <w:spacing w:line="360" w:lineRule="auto"/>
        <w:tabs>
          <w:tab w:val="left" w:pos="525" w:leader="none"/>
          <w:tab w:val="left" w:pos="1050" w:leader="none"/>
        </w:tabs>
        <w:rPr>
          <w:rFonts w:ascii="宋体" w:hAnsi="宋体" w:cs="宋体"/>
          <w:bCs/>
          <w:sz w:val="24"/>
          <w:highlight w:val="none"/>
        </w:rPr>
      </w:pPr>
      <w:r>
        <w:rPr>
          <w:rFonts w:hint="eastAsia" w:ascii="宋体" w:hAnsi="宋体" w:cs="宋体"/>
          <w:bCs/>
          <w:sz w:val="24"/>
          <w:highlight w:val="none"/>
        </w:rPr>
        <w:t xml:space="preserve">2）证明文件：</w:t>
      </w:r>
      <w:r/>
    </w:p>
    <w:p>
      <w:pPr>
        <w:ind w:firstLine="480"/>
        <w:spacing w:line="360" w:lineRule="auto"/>
        <w:tabs>
          <w:tab w:val="left" w:pos="420" w:leader="none"/>
          <w:tab w:val="left" w:pos="720" w:leader="none"/>
          <w:tab w:val="left" w:pos="1365" w:leader="none"/>
        </w:tabs>
        <w:rPr>
          <w:rFonts w:hAnsi="宋体" w:cs="宋体"/>
          <w:bCs/>
          <w:sz w:val="24"/>
          <w:highlight w:val="none"/>
        </w:rPr>
      </w:pPr>
      <w:r>
        <w:rPr>
          <w:rFonts w:hint="eastAsia" w:ascii="宋体" w:hAnsi="宋体" w:cs="宋体"/>
          <w:bCs/>
          <w:sz w:val="24"/>
          <w:highlight w:val="none"/>
        </w:rPr>
        <w:t xml:space="preserve">（1）资格、资信证明文件</w:t>
      </w:r>
      <w:r>
        <w:rPr>
          <w:rFonts w:hint="eastAsia" w:hAnsi="宋体"/>
          <w:b/>
          <w:color w:val="000000"/>
          <w:sz w:val="24"/>
          <w:highlight w:val="none"/>
        </w:rPr>
        <w:t xml:space="preserve">（相关证明材料原件扫描后上传，身份证应为正、反面）</w:t>
      </w:r>
      <w:r/>
    </w:p>
    <w:p>
      <w:pPr>
        <w:ind w:firstLine="480"/>
        <w:spacing w:line="360" w:lineRule="auto"/>
        <w:tabs>
          <w:tab w:val="left" w:pos="1276" w:leader="none"/>
        </w:tabs>
        <w:rPr>
          <w:rFonts w:hint="eastAsia" w:ascii="宋体" w:hAnsi="宋体" w:eastAsia="宋体" w:cs="宋体"/>
          <w:sz w:val="24"/>
          <w:highlight w:val="none"/>
        </w:rPr>
      </w:pPr>
      <w:r>
        <w:rPr>
          <w:rFonts w:hint="eastAsia" w:ascii="宋体" w:hAnsi="宋体" w:eastAsia="宋体" w:cs="宋体"/>
          <w:sz w:val="24"/>
          <w:highlight w:val="none"/>
        </w:rPr>
        <w:t xml:space="preserve">1.关于资格的声明函原件扫描件；</w:t>
      </w:r>
      <w:r>
        <w:rPr>
          <w:rFonts w:hint="eastAsia" w:ascii="宋体" w:hAnsi="宋体" w:eastAsia="宋体" w:cs="宋体"/>
          <w:b/>
          <w:bCs/>
          <w:sz w:val="24"/>
          <w:highlight w:val="none"/>
        </w:rPr>
        <w:t xml:space="preserve">（格式见附件）</w:t>
      </w:r>
      <w:r/>
    </w:p>
    <w:p>
      <w:pPr>
        <w:ind w:firstLine="480"/>
        <w:spacing w:line="360" w:lineRule="auto"/>
        <w:tabs>
          <w:tab w:val="left" w:pos="1276" w:leader="none"/>
        </w:tabs>
        <w:rPr>
          <w:rFonts w:hint="eastAsia" w:ascii="宋体" w:hAnsi="宋体" w:eastAsia="宋体" w:cs="宋体"/>
          <w:sz w:val="24"/>
          <w:highlight w:val="none"/>
        </w:rPr>
      </w:pPr>
      <w:r>
        <w:rPr>
          <w:rFonts w:hint="eastAsia" w:ascii="宋体" w:hAnsi="宋体" w:eastAsia="宋体" w:cs="宋体"/>
          <w:bCs/>
          <w:sz w:val="24"/>
          <w:highlight w:val="none"/>
        </w:rPr>
        <w:t xml:space="preserve">2.法人或者其他组织提供具有独立承担民事责任能力的投标供应商营业执照副本或相关部门的登记证明文件、税务登记证；自然人提供自然人的身份证明；</w:t>
      </w:r>
      <w:r>
        <w:rPr>
          <w:rFonts w:hint="eastAsia" w:ascii="宋体" w:hAnsi="宋体" w:eastAsia="宋体" w:cs="宋体"/>
          <w:b/>
          <w:bCs w:val="0"/>
          <w:sz w:val="24"/>
          <w:highlight w:val="none"/>
        </w:rPr>
        <w:t xml:space="preserve">（原件扫描件）</w:t>
      </w:r>
      <w:r/>
    </w:p>
    <w:p>
      <w:pPr>
        <w:ind w:firstLine="480"/>
        <w:spacing w:line="360" w:lineRule="auto"/>
        <w:tabs>
          <w:tab w:val="left" w:pos="1276" w:leader="none"/>
        </w:tabs>
        <w:rPr>
          <w:rFonts w:hint="eastAsia" w:ascii="宋体" w:hAnsi="宋体" w:eastAsia="宋体" w:cs="宋体"/>
          <w:b/>
          <w:bCs/>
          <w:sz w:val="24"/>
          <w:highlight w:val="none"/>
        </w:rPr>
      </w:pPr>
      <w:r>
        <w:rPr>
          <w:rFonts w:hint="eastAsia" w:ascii="宋体" w:hAnsi="宋体" w:eastAsia="宋体" w:cs="宋体"/>
          <w:bCs/>
          <w:sz w:val="24"/>
          <w:highlight w:val="none"/>
        </w:rPr>
        <w:t xml:space="preserve">3.投标供应商法定代表人授权委托书原件扫描件；</w:t>
      </w:r>
      <w:r>
        <w:rPr>
          <w:rFonts w:hint="eastAsia" w:ascii="宋体" w:hAnsi="宋体" w:eastAsia="宋体" w:cs="宋体"/>
          <w:b/>
          <w:bCs/>
          <w:sz w:val="24"/>
          <w:highlight w:val="none"/>
        </w:rPr>
        <w:t xml:space="preserve">（法定代表人亲自参与投标的除外，格式见附件。供应商如允许以分支机构身份参加采购活动的，请自行将“法定代表人”更改为“负责人”，分支机构申请时涉及招标文件“法定代表人”要求的部分，其具体要求视同本条规定）；</w:t>
      </w:r>
      <w:r/>
    </w:p>
    <w:p>
      <w:pPr>
        <w:ind w:firstLine="480"/>
        <w:spacing w:line="360" w:lineRule="auto"/>
        <w:tabs>
          <w:tab w:val="left" w:pos="1276"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4.投标供应商法定代表人身份证及法定代表人授权代表身份证原件扫描件；</w:t>
      </w:r>
      <w:r/>
    </w:p>
    <w:p>
      <w:pPr>
        <w:ind w:firstLine="480"/>
        <w:spacing w:line="360" w:lineRule="auto"/>
        <w:tabs>
          <w:tab w:val="left" w:pos="1050" w:leader="none"/>
          <w:tab w:val="left" w:pos="120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5.投标供应商近一年</w:t>
      </w:r>
      <w:r>
        <w:rPr>
          <w:rFonts w:hint="eastAsia" w:ascii="宋体" w:hAnsi="宋体" w:eastAsia="宋体" w:cs="宋体"/>
          <w:bCs/>
          <w:sz w:val="24"/>
          <w:highlight w:val="none"/>
          <w:lang w:val="en-US" w:eastAsia="zh-CN"/>
        </w:rPr>
        <w:t xml:space="preserve">中</w:t>
      </w:r>
      <w:r>
        <w:rPr>
          <w:rFonts w:hint="eastAsia" w:ascii="宋体" w:hAnsi="宋体" w:eastAsia="宋体" w:cs="宋体"/>
          <w:bCs/>
          <w:sz w:val="24"/>
          <w:highlight w:val="none"/>
        </w:rPr>
        <w:t xml:space="preserve">任意一个月份(不含投标当月) 的财务状况报告（资产负债表和利润表）或由会计师事务所出具的</w:t>
      </w:r>
      <w:r>
        <w:rPr>
          <w:rFonts w:hint="eastAsia" w:ascii="宋体" w:hAnsi="宋体" w:eastAsia="宋体" w:cs="宋体"/>
          <w:bCs/>
          <w:sz w:val="24"/>
          <w:highlight w:val="none"/>
          <w:lang w:val="en-US" w:eastAsia="zh-CN"/>
        </w:rPr>
        <w:t xml:space="preserve">近两年中任意一个年度（不含投标当年）的</w:t>
      </w:r>
      <w:r>
        <w:rPr>
          <w:rFonts w:hint="eastAsia" w:ascii="宋体" w:hAnsi="宋体" w:eastAsia="宋体" w:cs="宋体"/>
          <w:bCs/>
          <w:sz w:val="24"/>
          <w:highlight w:val="none"/>
        </w:rPr>
        <w:t xml:space="preserve">审计报告和所附已审财务报告</w:t>
      </w:r>
      <w:r>
        <w:rPr>
          <w:rFonts w:hint="eastAsia" w:ascii="宋体" w:hAnsi="宋体" w:eastAsia="宋体" w:cs="宋体"/>
          <w:sz w:val="24"/>
          <w:highlight w:val="none"/>
        </w:rPr>
        <w:t xml:space="preserve">原件扫描件；</w:t>
      </w:r>
      <w:r/>
    </w:p>
    <w:p>
      <w:pPr>
        <w:ind w:firstLine="480"/>
        <w:spacing w:line="360" w:lineRule="auto"/>
        <w:tabs>
          <w:tab w:val="left" w:pos="360" w:leader="none"/>
          <w:tab w:val="left" w:pos="60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6.投标供应商近一年内任意一个月份(不含投标当月) 的依法缴纳税收的相关材料（提供相关主管部门证明或银行代扣证明）</w:t>
      </w:r>
      <w:r>
        <w:rPr>
          <w:rFonts w:hint="eastAsia" w:ascii="宋体" w:hAnsi="宋体" w:eastAsia="宋体" w:cs="宋体"/>
          <w:sz w:val="24"/>
          <w:highlight w:val="none"/>
        </w:rPr>
        <w:t xml:space="preserve">原件扫描件；</w:t>
      </w:r>
      <w:r/>
    </w:p>
    <w:p>
      <w:pPr>
        <w:ind w:firstLine="480"/>
        <w:spacing w:line="360" w:lineRule="auto"/>
        <w:tabs>
          <w:tab w:val="left" w:pos="360" w:leader="none"/>
          <w:tab w:val="left" w:pos="60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7.投标供应商近一年内任意一个月份(不含投标当月)的依法缴纳社会保障资金的相关材料（提供相关主管部门证明或银行代扣证明）</w:t>
      </w:r>
      <w:r>
        <w:rPr>
          <w:rFonts w:hint="eastAsia" w:ascii="宋体" w:hAnsi="宋体" w:eastAsia="宋体" w:cs="宋体"/>
          <w:sz w:val="24"/>
          <w:highlight w:val="none"/>
        </w:rPr>
        <w:t xml:space="preserve">原件扫描件；</w:t>
      </w:r>
      <w:r/>
    </w:p>
    <w:p>
      <w:pPr>
        <w:ind w:firstLine="480"/>
        <w:spacing w:line="360" w:lineRule="auto"/>
        <w:tabs>
          <w:tab w:val="left" w:pos="360" w:leader="none"/>
          <w:tab w:val="left" w:pos="60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8.</w:t>
      </w:r>
      <w:r>
        <w:rPr>
          <w:rFonts w:hint="eastAsia" w:ascii="宋体" w:hAnsi="宋体" w:eastAsia="宋体" w:cs="宋体"/>
          <w:sz w:val="24"/>
          <w:highlight w:val="none"/>
        </w:rPr>
        <w:t xml:space="preserve">法定代表人</w:t>
      </w:r>
      <w:r>
        <w:rPr>
          <w:rFonts w:hint="eastAsia" w:ascii="宋体" w:hAnsi="宋体" w:eastAsia="宋体" w:cs="宋体"/>
          <w:bCs/>
          <w:sz w:val="24"/>
          <w:highlight w:val="none"/>
        </w:rPr>
        <w:t xml:space="preserve">授权委托人</w:t>
      </w:r>
      <w:r>
        <w:rPr>
          <w:rFonts w:hint="eastAsia" w:ascii="宋体" w:hAnsi="宋体" w:eastAsia="宋体" w:cs="宋体"/>
          <w:sz w:val="24"/>
          <w:highlight w:val="none"/>
        </w:rPr>
        <w:t xml:space="preserve">、项目负责人与企业签订的劳动合同和由社保机构出具的近一年</w:t>
      </w:r>
      <w:r>
        <w:rPr>
          <w:rFonts w:hint="eastAsia" w:ascii="宋体" w:hAnsi="宋体" w:eastAsia="宋体" w:cs="宋体"/>
          <w:sz w:val="24"/>
          <w:highlight w:val="none"/>
          <w:lang w:val="en-US" w:eastAsia="zh-CN"/>
        </w:rPr>
        <w:t xml:space="preserve">中</w:t>
      </w:r>
      <w:r>
        <w:rPr>
          <w:rFonts w:hint="eastAsia" w:ascii="宋体" w:hAnsi="宋体" w:eastAsia="宋体" w:cs="宋体"/>
          <w:sz w:val="24"/>
          <w:highlight w:val="none"/>
        </w:rPr>
        <w:t xml:space="preserve">任意一个月</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不含投标当月</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的缴费证明原件扫描件</w:t>
      </w:r>
      <w:r>
        <w:rPr>
          <w:rFonts w:hint="eastAsia" w:ascii="宋体" w:hAnsi="宋体" w:eastAsia="宋体" w:cs="宋体"/>
          <w:b/>
          <w:sz w:val="24"/>
          <w:highlight w:val="none"/>
        </w:rPr>
        <w:t xml:space="preserve">（</w:t>
      </w:r>
      <w:r>
        <w:rPr>
          <w:rFonts w:hint="eastAsia" w:ascii="宋体" w:hAnsi="宋体" w:eastAsia="宋体" w:cs="宋体"/>
          <w:b/>
          <w:bCs/>
          <w:sz w:val="24"/>
          <w:highlight w:val="none"/>
        </w:rPr>
        <w:t xml:space="preserve">网上查询带有二维码/验证码的打印件可做原件使用</w:t>
      </w:r>
      <w:r>
        <w:rPr>
          <w:rFonts w:hint="eastAsia" w:ascii="宋体" w:hAnsi="宋体" w:eastAsia="宋体" w:cs="宋体"/>
          <w:b/>
          <w:sz w:val="24"/>
          <w:highlight w:val="none"/>
        </w:rPr>
        <w:t xml:space="preserve">）</w:t>
      </w:r>
      <w:r>
        <w:rPr>
          <w:rFonts w:hint="eastAsia" w:ascii="宋体" w:hAnsi="宋体" w:eastAsia="宋体" w:cs="宋体"/>
          <w:bCs/>
          <w:sz w:val="24"/>
          <w:highlight w:val="none"/>
        </w:rPr>
        <w:t xml:space="preserve"> </w:t>
      </w:r>
      <w:r/>
    </w:p>
    <w:p>
      <w:pPr>
        <w:ind w:firstLine="480"/>
        <w:spacing w:line="360" w:lineRule="auto"/>
        <w:tabs>
          <w:tab w:val="left" w:pos="1050" w:leader="none"/>
          <w:tab w:val="left" w:pos="1200" w:leader="none"/>
          <w:tab w:val="left" w:pos="1365" w:leader="none"/>
        </w:tabs>
        <w:rPr>
          <w:rFonts w:hint="eastAsia" w:ascii="宋体" w:hAnsi="宋体" w:eastAsia="宋体" w:cs="宋体"/>
          <w:b/>
          <w:sz w:val="24"/>
          <w:highlight w:val="none"/>
        </w:rPr>
      </w:pPr>
      <w:r>
        <w:rPr>
          <w:rFonts w:hint="eastAsia" w:ascii="宋体" w:hAnsi="宋体" w:eastAsia="宋体" w:cs="宋体"/>
          <w:bCs/>
          <w:sz w:val="24"/>
          <w:highlight w:val="none"/>
        </w:rPr>
        <w:t xml:space="preserve">9.承诺书原件扫描件；</w:t>
      </w:r>
      <w:r>
        <w:rPr>
          <w:rFonts w:hint="eastAsia" w:ascii="宋体" w:hAnsi="宋体" w:eastAsia="宋体" w:cs="宋体"/>
          <w:b/>
          <w:sz w:val="24"/>
          <w:highlight w:val="none"/>
        </w:rPr>
        <w:t xml:space="preserve">（格式见附件）</w:t>
      </w:r>
      <w:r/>
    </w:p>
    <w:p>
      <w:pPr>
        <w:ind w:firstLine="480"/>
        <w:spacing w:line="360" w:lineRule="auto"/>
        <w:tabs>
          <w:tab w:val="left" w:pos="1050" w:leader="none"/>
          <w:tab w:val="left" w:pos="1200" w:leader="none"/>
          <w:tab w:val="left" w:pos="1365" w:leader="none"/>
        </w:tabs>
        <w:rPr>
          <w:rFonts w:hint="eastAsia" w:ascii="宋体" w:hAnsi="宋体" w:eastAsia="宋体" w:cs="宋体"/>
          <w:b/>
          <w:sz w:val="24"/>
          <w:highlight w:val="none"/>
        </w:rPr>
      </w:pPr>
      <w:r>
        <w:rPr>
          <w:rFonts w:hint="eastAsia" w:ascii="宋体" w:hAnsi="宋体" w:eastAsia="宋体" w:cs="宋体"/>
          <w:b w:val="0"/>
          <w:bCs/>
          <w:sz w:val="24"/>
          <w:highlight w:val="none"/>
        </w:rPr>
        <w:t xml:space="preserve">10.投标供应商提供《中小企业声明函》或《监狱企业证明文件》（省级以上监狱管理局、戒毒管理局出具）或《残疾人福利性单位声明函》（《中小企业声明函》及《残疾人福利性单位声明函》格式见附件）。</w:t>
      </w:r>
      <w:r>
        <w:rPr>
          <w:rFonts w:hint="eastAsia" w:ascii="宋体" w:hAnsi="宋体" w:eastAsia="宋体" w:cs="宋体"/>
          <w:b/>
          <w:sz w:val="24"/>
          <w:highlight w:val="none"/>
        </w:rPr>
        <w:t xml:space="preserve">（原件扫描件）</w:t>
      </w:r>
      <w:r/>
    </w:p>
    <w:p>
      <w:pPr>
        <w:ind w:firstLine="482"/>
        <w:spacing w:line="360" w:lineRule="auto"/>
        <w:rPr>
          <w:rFonts w:hint="eastAsia" w:hAnsi="宋体" w:cs="宋体"/>
          <w:b/>
          <w:bCs/>
          <w:sz w:val="24"/>
          <w:highlight w:val="none"/>
        </w:rPr>
      </w:pPr>
      <w:r>
        <w:rPr>
          <w:rFonts w:hint="eastAsia" w:hAnsi="宋体" w:cs="宋体"/>
          <w:b/>
          <w:bCs/>
          <w:sz w:val="24"/>
          <w:highlight w:val="none"/>
        </w:rPr>
        <w:t xml:space="preserve">注：1）上述资格、资信证明文件供应商必须（加盖公章或签电子公章）全部提供，必须确保所有证明文件均为真实的、有效的且清晰的。如上述资格、资信证明文件遇有国家相关政策规定可不具备的，必须提供相关政策规定或相关单位出具的有效证明复印件或扫描件。供应商法定代表人或法定代表人授权代表为外籍、港、澳、台地区人士的，其身份证明须提供有效的护照或港澳同胞来往内地通行证、台湾同胞来往大陆通行证，或其他可在中国大陆有效居留的许可证明。 </w:t>
      </w:r>
      <w:r/>
    </w:p>
    <w:p>
      <w:pPr>
        <w:ind w:firstLine="482"/>
        <w:spacing w:line="360" w:lineRule="auto"/>
        <w:rPr>
          <w:rFonts w:hAnsi="宋体" w:cs="宋体"/>
          <w:b/>
          <w:bCs/>
          <w:sz w:val="24"/>
          <w:highlight w:val="none"/>
        </w:rPr>
      </w:pPr>
      <w:r>
        <w:rPr>
          <w:rFonts w:hint="eastAsia" w:hAnsi="宋体" w:cs="宋体"/>
          <w:b/>
          <w:bCs/>
          <w:sz w:val="24"/>
          <w:highlight w:val="none"/>
          <w:lang w:val="en-US" w:eastAsia="zh-CN"/>
        </w:rPr>
        <w:t xml:space="preserve">2)</w:t>
      </w:r>
      <w:r>
        <w:rPr>
          <w:rFonts w:hint="eastAsia" w:hAnsi="宋体" w:cs="宋体"/>
          <w:b/>
          <w:bCs/>
          <w:sz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w:t>
      </w:r>
      <w:r>
        <w:rPr>
          <w:rFonts w:hint="eastAsia" w:hAnsi="宋体" w:cs="宋体"/>
          <w:b/>
          <w:bCs/>
          <w:sz w:val="24"/>
          <w:highlight w:val="none"/>
          <w:lang w:eastAsia="zh-CN"/>
        </w:rPr>
        <w:t xml:space="preserve">以由</w:t>
      </w:r>
      <w:r>
        <w:rPr>
          <w:rFonts w:hint="eastAsia" w:hAnsi="宋体" w:cs="宋体"/>
          <w:b/>
          <w:bCs/>
          <w:sz w:val="24"/>
          <w:highlight w:val="none"/>
        </w:rPr>
        <w:t xml:space="preserve">分支机构参加政府采购和签订合同。</w:t>
      </w:r>
      <w:r/>
    </w:p>
    <w:p>
      <w:pPr>
        <w:ind w:firstLine="482"/>
        <w:spacing w:line="360" w:lineRule="auto"/>
        <w:rPr>
          <w:rFonts w:hAnsi="宋体" w:cs="宋体"/>
          <w:b/>
          <w:bCs/>
          <w:sz w:val="24"/>
          <w:highlight w:val="none"/>
        </w:rPr>
      </w:pPr>
      <w:r>
        <w:rPr>
          <w:rFonts w:hint="eastAsia" w:hAnsi="宋体" w:cs="宋体"/>
          <w:b/>
          <w:bCs/>
          <w:sz w:val="24"/>
          <w:highlight w:val="none"/>
          <w:lang w:val="en-US" w:eastAsia="zh-CN"/>
        </w:rPr>
        <w:t xml:space="preserve">3</w:t>
      </w:r>
      <w:r>
        <w:rPr>
          <w:rFonts w:hint="eastAsia" w:hAnsi="宋体" w:cs="宋体"/>
          <w:b/>
          <w:bCs/>
          <w:sz w:val="24"/>
          <w:highlight w:val="none"/>
        </w:rPr>
        <w:t xml:space="preserve">）若法定代表人或负责人或经营者（法定代表人或负责人或经营者姓名必须与营业执照上的一致）亲自参加投标不需提供法定代表人授权及有关法定代表人授权代表的劳动合同或社保证明，只需提供身份证明与营业执照即可。</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（2）补充性文件</w:t>
      </w:r>
      <w:r/>
    </w:p>
    <w:p>
      <w:pPr>
        <w:ind w:firstLine="480"/>
        <w:spacing w:line="360" w:lineRule="auto"/>
        <w:tabs>
          <w:tab w:val="left" w:pos="360" w:leader="none"/>
          <w:tab w:val="left" w:pos="600" w:leader="none"/>
        </w:tabs>
        <w:rPr>
          <w:rFonts w:hAnsi="宋体" w:cs="宋体"/>
          <w:bCs/>
          <w:sz w:val="24"/>
          <w:highlight w:val="none"/>
        </w:rPr>
      </w:pPr>
      <w:r>
        <w:rPr>
          <w:rFonts w:hint="eastAsia" w:hAnsi="宋体" w:cs="宋体"/>
          <w:bCs/>
          <w:sz w:val="24"/>
          <w:highlight w:val="none"/>
        </w:rPr>
        <w:t xml:space="preserve">1.供应商简介和经营情况说明；</w:t>
      </w:r>
      <w:r/>
    </w:p>
    <w:p>
      <w:pPr>
        <w:ind w:firstLine="480"/>
        <w:spacing w:line="360" w:lineRule="auto"/>
        <w:rPr>
          <w:rFonts w:hAnsi="宋体" w:cs="宋体"/>
          <w:bCs/>
          <w:sz w:val="24"/>
          <w:highlight w:val="none"/>
        </w:rPr>
      </w:pPr>
      <w:r>
        <w:rPr>
          <w:rFonts w:hint="eastAsia" w:hAnsi="宋体" w:cs="宋体"/>
          <w:bCs/>
          <w:sz w:val="24"/>
          <w:highlight w:val="none"/>
        </w:rPr>
        <w:t xml:space="preserve">2.对应评分标准所需的其他证明材料。</w:t>
      </w:r>
      <w:r/>
    </w:p>
    <w:p>
      <w:pPr>
        <w:ind w:firstLine="360"/>
        <w:spacing w:line="360" w:lineRule="auto"/>
        <w:rPr>
          <w:rFonts w:hAnsi="宋体" w:cs="宋体"/>
          <w:sz w:val="24"/>
          <w:highlight w:val="none"/>
        </w:rPr>
      </w:pPr>
      <w:r>
        <w:rPr>
          <w:rFonts w:hint="eastAsia" w:hAnsi="宋体" w:cs="宋体"/>
          <w:bCs/>
          <w:sz w:val="24"/>
          <w:highlight w:val="none"/>
        </w:rPr>
        <w:t xml:space="preserve">（3）</w:t>
      </w:r>
      <w:r>
        <w:rPr>
          <w:rFonts w:hint="eastAsia" w:hAnsi="宋体" w:cs="宋体"/>
          <w:sz w:val="24"/>
          <w:highlight w:val="none"/>
        </w:rPr>
        <w:t xml:space="preserve">开标一览表（格式见附件）</w:t>
      </w:r>
      <w:r/>
    </w:p>
    <w:p>
      <w:pPr>
        <w:ind w:firstLine="360"/>
        <w:spacing w:line="360" w:lineRule="auto"/>
        <w:rPr>
          <w:rFonts w:hint="eastAsia" w:hAnsi="宋体" w:cs="宋体"/>
          <w:bCs/>
          <w:sz w:val="24"/>
          <w:szCs w:val="22"/>
          <w:highlight w:val="none"/>
        </w:rPr>
      </w:pPr>
      <w:r>
        <w:rPr>
          <w:rFonts w:hint="eastAsia" w:hAnsi="宋体" w:cs="宋体"/>
          <w:bCs/>
          <w:sz w:val="24"/>
          <w:szCs w:val="22"/>
          <w:highlight w:val="none"/>
        </w:rPr>
        <w:t xml:space="preserve">（4）开标一览表附表</w:t>
      </w:r>
      <w:r/>
    </w:p>
    <w:p>
      <w:pPr>
        <w:ind w:firstLine="360"/>
        <w:spacing w:line="360" w:lineRule="auto"/>
        <w:rPr>
          <w:rFonts w:hint="eastAsia" w:hAnsi="宋体" w:cs="宋体"/>
          <w:bCs/>
          <w:sz w:val="24"/>
          <w:szCs w:val="22"/>
          <w:highlight w:val="none"/>
        </w:rPr>
      </w:pPr>
      <w:r>
        <w:rPr>
          <w:rFonts w:hint="eastAsia" w:hAnsi="宋体" w:cs="宋体"/>
          <w:bCs/>
          <w:sz w:val="24"/>
          <w:szCs w:val="22"/>
          <w:highlight w:val="none"/>
        </w:rPr>
        <w:t xml:space="preserve">（5）报价明细表</w:t>
      </w:r>
      <w:r/>
    </w:p>
    <w:p>
      <w:pPr>
        <w:ind w:firstLine="360"/>
        <w:spacing w:line="360" w:lineRule="auto"/>
        <w:rPr>
          <w:rFonts w:hint="eastAsia" w:hAnsi="宋体" w:cs="宋体"/>
          <w:bCs/>
          <w:sz w:val="24"/>
          <w:szCs w:val="22"/>
          <w:highlight w:val="none"/>
        </w:rPr>
      </w:pPr>
      <w:r>
        <w:rPr>
          <w:rFonts w:hint="eastAsia" w:hAnsi="宋体" w:cs="宋体"/>
          <w:bCs/>
          <w:sz w:val="24"/>
          <w:szCs w:val="22"/>
          <w:highlight w:val="none"/>
        </w:rPr>
        <w:t xml:space="preserve">（6）拟投入本项目的人员一览表</w:t>
      </w:r>
      <w:r/>
    </w:p>
    <w:p>
      <w:pPr>
        <w:ind w:firstLine="360"/>
        <w:spacing w:line="360" w:lineRule="auto"/>
        <w:rPr>
          <w:rFonts w:hint="eastAsia" w:hAnsi="宋体" w:cs="宋体"/>
          <w:bCs/>
          <w:sz w:val="24"/>
          <w:szCs w:val="22"/>
          <w:highlight w:val="none"/>
        </w:rPr>
      </w:pPr>
      <w:r>
        <w:rPr>
          <w:rFonts w:hint="eastAsia" w:hAnsi="宋体" w:cs="宋体"/>
          <w:bCs/>
          <w:sz w:val="24"/>
          <w:szCs w:val="22"/>
          <w:highlight w:val="none"/>
        </w:rPr>
        <w:t xml:space="preserve">（7）偏离表</w:t>
      </w:r>
      <w:r/>
    </w:p>
    <w:p>
      <w:pPr>
        <w:ind w:firstLine="482"/>
        <w:spacing w:line="360" w:lineRule="auto"/>
        <w:rPr>
          <w:rFonts w:ascii="宋体" w:hAnsi="宋体"/>
          <w:b/>
          <w:sz w:val="24"/>
          <w:highlight w:val="none"/>
        </w:rPr>
      </w:pPr>
      <w:r/>
      <w:bookmarkStart w:id="12" w:name="_GoBack"/>
      <w:r/>
      <w:bookmarkEnd w:id="12"/>
      <w:r>
        <w:rPr>
          <w:rFonts w:hint="eastAsia" w:hAnsi="宋体" w:cs="宋体"/>
          <w:b/>
          <w:sz w:val="24"/>
          <w:highlight w:val="none"/>
        </w:rPr>
        <w:t xml:space="preserve">2、</w:t>
      </w:r>
      <w:r>
        <w:rPr>
          <w:rFonts w:hint="eastAsia" w:ascii="宋体" w:hAnsi="宋体"/>
          <w:b/>
          <w:bCs/>
          <w:sz w:val="24"/>
          <w:szCs w:val="22"/>
          <w:highlight w:val="none"/>
        </w:rPr>
        <w:t xml:space="preserve">技术文件部分</w:t>
      </w:r>
      <w:r>
        <w:rPr>
          <w:rFonts w:hint="eastAsia" w:ascii="宋体" w:hAnsi="宋体"/>
          <w:b/>
          <w:sz w:val="24"/>
          <w:highlight w:val="none"/>
        </w:rPr>
        <w:t xml:space="preserve">（格式自拟，内容参照评标办法）</w:t>
      </w:r>
      <w:r/>
    </w:p>
    <w:p>
      <w:pPr>
        <w:ind w:left="480"/>
        <w:spacing w:line="360" w:lineRule="auto"/>
        <w:rPr>
          <w:rFonts w:ascii="宋体" w:hAnsi="宋体" w:cs="宋体"/>
          <w:bCs/>
          <w:sz w:val="24"/>
          <w:highlight w:val="none"/>
        </w:rPr>
      </w:pPr>
      <w:r>
        <w:rPr>
          <w:rFonts w:hint="eastAsia" w:ascii="宋体" w:hAnsi="宋体" w:cs="宋体"/>
          <w:bCs/>
          <w:sz w:val="24"/>
          <w:highlight w:val="none"/>
        </w:rPr>
        <w:t xml:space="preserve">（六）投标文件的要求：</w:t>
      </w:r>
      <w:r/>
    </w:p>
    <w:p>
      <w:pPr>
        <w:ind w:firstLine="480"/>
        <w:spacing w:line="360" w:lineRule="auto"/>
        <w:tabs>
          <w:tab w:val="left" w:pos="525" w:leader="none"/>
          <w:tab w:val="left" w:pos="1050" w:leader="none"/>
        </w:tabs>
        <w:rPr>
          <w:rFonts w:hAnsi="宋体"/>
          <w:sz w:val="24"/>
          <w:szCs w:val="28"/>
          <w:highlight w:val="none"/>
        </w:rPr>
      </w:pPr>
      <w:r>
        <w:rPr>
          <w:rFonts w:hint="eastAsia" w:hAnsi="宋体"/>
          <w:sz w:val="24"/>
          <w:szCs w:val="28"/>
          <w:highlight w:val="none"/>
        </w:rPr>
        <w:t xml:space="preserve">1.所有文件、往来函件均应使用简体中文（规格、型号辅助符号例外）。</w:t>
      </w:r>
      <w:r/>
    </w:p>
    <w:p>
      <w:pPr>
        <w:ind w:firstLine="480"/>
        <w:spacing w:line="360" w:lineRule="auto"/>
        <w:tabs>
          <w:tab w:val="left" w:pos="525" w:leader="none"/>
          <w:tab w:val="left" w:pos="1050" w:leader="none"/>
        </w:tabs>
        <w:rPr>
          <w:rFonts w:hAnsi="宋体"/>
          <w:sz w:val="24"/>
          <w:szCs w:val="28"/>
          <w:highlight w:val="none"/>
        </w:rPr>
      </w:pPr>
      <w:r>
        <w:rPr>
          <w:rFonts w:hint="eastAsia" w:hAnsi="宋体"/>
          <w:sz w:val="24"/>
          <w:szCs w:val="28"/>
          <w:highlight w:val="none"/>
        </w:rPr>
        <w:t xml:space="preserve">2.</w:t>
      </w:r>
      <w:r>
        <w:rPr>
          <w:rFonts w:hint="eastAsia" w:ascii="宋体" w:hAnsi="宋体" w:cs="宋体"/>
          <w:bCs/>
          <w:sz w:val="24"/>
          <w:highlight w:val="none"/>
        </w:rPr>
        <w:t xml:space="preserve">投标</w:t>
      </w:r>
      <w:r>
        <w:rPr>
          <w:rFonts w:hint="eastAsia" w:hAnsi="宋体"/>
          <w:sz w:val="24"/>
          <w:szCs w:val="28"/>
          <w:highlight w:val="none"/>
        </w:rPr>
        <w:t xml:space="preserve">文件由</w:t>
      </w:r>
      <w:r>
        <w:rPr>
          <w:rFonts w:hint="eastAsia" w:ascii="宋体" w:hAnsi="宋体" w:cs="宋体"/>
          <w:bCs/>
          <w:sz w:val="24"/>
          <w:highlight w:val="none"/>
        </w:rPr>
        <w:t xml:space="preserve">投标</w:t>
      </w:r>
      <w:r>
        <w:rPr>
          <w:rFonts w:hint="eastAsia" w:hAnsi="宋体"/>
          <w:sz w:val="24"/>
          <w:szCs w:val="28"/>
          <w:highlight w:val="none"/>
        </w:rPr>
        <w:t xml:space="preserve">供应商按给定格式如实填写（编写），须有法人（盖章）、法定代表人或法定代表人授权代表签字或盖章，方为有效，未尽事宜可自行补充。</w:t>
      </w:r>
      <w:r/>
    </w:p>
    <w:p>
      <w:pPr>
        <w:ind w:firstLine="480"/>
        <w:spacing w:line="360" w:lineRule="auto"/>
        <w:tabs>
          <w:tab w:val="left" w:pos="525" w:leader="none"/>
          <w:tab w:val="left" w:pos="1050" w:leader="none"/>
        </w:tabs>
        <w:rPr>
          <w:rFonts w:hAnsi="宋体"/>
          <w:sz w:val="24"/>
          <w:szCs w:val="28"/>
          <w:highlight w:val="none"/>
        </w:rPr>
      </w:pPr>
      <w:r>
        <w:rPr>
          <w:rFonts w:hint="eastAsia" w:hAnsi="宋体"/>
          <w:sz w:val="24"/>
          <w:szCs w:val="28"/>
          <w:highlight w:val="none"/>
        </w:rPr>
        <w:t xml:space="preserve">3.如无特别说明，</w:t>
      </w:r>
      <w:r>
        <w:rPr>
          <w:rFonts w:hint="eastAsia" w:ascii="宋体" w:hAnsi="宋体" w:cs="宋体"/>
          <w:bCs/>
          <w:sz w:val="24"/>
          <w:highlight w:val="none"/>
        </w:rPr>
        <w:t xml:space="preserve">投标</w:t>
      </w:r>
      <w:r>
        <w:rPr>
          <w:rFonts w:hint="eastAsia" w:hAnsi="宋体"/>
          <w:sz w:val="24"/>
          <w:szCs w:val="28"/>
          <w:highlight w:val="none"/>
        </w:rPr>
        <w:t xml:space="preserve">供应商报价一律以人民币为投标结算货币,结算单位为“元”。</w:t>
      </w:r>
      <w:r/>
    </w:p>
    <w:p>
      <w:pPr>
        <w:ind w:firstLine="480"/>
        <w:spacing w:line="360" w:lineRule="auto"/>
        <w:tabs>
          <w:tab w:val="left" w:pos="525" w:leader="none"/>
          <w:tab w:val="left" w:pos="1050" w:leader="none"/>
        </w:tabs>
        <w:rPr>
          <w:rFonts w:hAnsi="宋体"/>
          <w:sz w:val="24"/>
          <w:szCs w:val="28"/>
          <w:highlight w:val="none"/>
        </w:rPr>
      </w:pPr>
      <w:r>
        <w:rPr>
          <w:rFonts w:hint="eastAsia" w:hAnsi="宋体"/>
          <w:sz w:val="24"/>
          <w:szCs w:val="28"/>
          <w:highlight w:val="none"/>
        </w:rPr>
        <w:t xml:space="preserve">4.</w:t>
      </w:r>
      <w:r>
        <w:rPr>
          <w:rFonts w:hint="eastAsia" w:ascii="宋体" w:hAnsi="宋体" w:cs="宋体"/>
          <w:bCs/>
          <w:sz w:val="24"/>
          <w:highlight w:val="none"/>
        </w:rPr>
        <w:t xml:space="preserve">投标</w:t>
      </w:r>
      <w:r>
        <w:rPr>
          <w:rFonts w:hint="eastAsia" w:hAnsi="宋体"/>
          <w:sz w:val="24"/>
          <w:szCs w:val="28"/>
          <w:highlight w:val="none"/>
        </w:rPr>
        <w:t xml:space="preserve">文件格式部分，应由</w:t>
      </w:r>
      <w:r>
        <w:rPr>
          <w:rFonts w:hint="eastAsia" w:ascii="宋体" w:hAnsi="宋体" w:cs="宋体"/>
          <w:bCs/>
          <w:sz w:val="24"/>
          <w:highlight w:val="none"/>
        </w:rPr>
        <w:t xml:space="preserve">投标</w:t>
      </w:r>
      <w:r>
        <w:rPr>
          <w:rFonts w:hint="eastAsia" w:hAnsi="宋体"/>
          <w:sz w:val="24"/>
          <w:szCs w:val="28"/>
          <w:highlight w:val="none"/>
        </w:rPr>
        <w:t xml:space="preserve">供应商按给定格式提供，不得更改。</w:t>
      </w:r>
      <w:r/>
    </w:p>
    <w:p>
      <w:pPr>
        <w:ind w:firstLine="480"/>
        <w:spacing w:line="360" w:lineRule="auto"/>
        <w:tabs>
          <w:tab w:val="left" w:pos="525" w:leader="none"/>
          <w:tab w:val="left" w:pos="1050" w:leader="none"/>
        </w:tabs>
        <w:rPr>
          <w:rFonts w:hAnsi="宋体"/>
          <w:sz w:val="24"/>
          <w:szCs w:val="28"/>
          <w:highlight w:val="none"/>
        </w:rPr>
      </w:pPr>
      <w:r>
        <w:rPr>
          <w:rFonts w:hint="eastAsia" w:hAnsi="宋体"/>
          <w:sz w:val="24"/>
          <w:szCs w:val="28"/>
          <w:highlight w:val="none"/>
        </w:rPr>
        <w:t xml:space="preserve">5.</w:t>
      </w:r>
      <w:r>
        <w:rPr>
          <w:rFonts w:hint="eastAsia" w:ascii="宋体" w:hAnsi="宋体" w:cs="宋体"/>
          <w:bCs/>
          <w:sz w:val="24"/>
          <w:highlight w:val="none"/>
        </w:rPr>
        <w:t xml:space="preserve">投标</w:t>
      </w:r>
      <w:r>
        <w:rPr>
          <w:rFonts w:hint="eastAsia" w:hAnsi="宋体" w:cs="宋体"/>
          <w:bCs/>
          <w:color w:val="000000"/>
          <w:sz w:val="24"/>
          <w:highlight w:val="none"/>
        </w:rPr>
        <w:t xml:space="preserve">文件按照投标函格式中的顺序制作，并请编制目录及页码。</w:t>
      </w:r>
      <w:r/>
    </w:p>
    <w:p>
      <w:pPr>
        <w:ind w:firstLine="480"/>
        <w:spacing w:line="360" w:lineRule="auto"/>
        <w:tabs>
          <w:tab w:val="left" w:pos="525" w:leader="none"/>
          <w:tab w:val="left" w:pos="1050" w:leader="none"/>
        </w:tabs>
        <w:rPr>
          <w:rFonts w:hAnsi="宋体"/>
          <w:sz w:val="24"/>
          <w:szCs w:val="28"/>
          <w:highlight w:val="none"/>
        </w:rPr>
      </w:pPr>
      <w:r>
        <w:rPr>
          <w:rFonts w:hint="eastAsia" w:hAnsi="宋体"/>
          <w:sz w:val="24"/>
          <w:szCs w:val="28"/>
          <w:highlight w:val="none"/>
        </w:rPr>
        <w:t xml:space="preserve">6.</w:t>
      </w:r>
      <w:r>
        <w:rPr>
          <w:rFonts w:hint="eastAsia" w:ascii="宋体" w:hAnsi="宋体" w:cs="宋体"/>
          <w:bCs/>
          <w:sz w:val="24"/>
          <w:highlight w:val="none"/>
        </w:rPr>
        <w:t xml:space="preserve">投标</w:t>
      </w:r>
      <w:r>
        <w:rPr>
          <w:rFonts w:hint="eastAsia"/>
          <w:bCs/>
          <w:color w:val="000000"/>
          <w:sz w:val="24"/>
          <w:highlight w:val="none"/>
        </w:rPr>
        <w:t xml:space="preserve">供应商应由其法定代表人或法定代表人授权代表在规定的网上投标时间内，凭CA数字证书</w:t>
      </w:r>
      <w:r>
        <w:rPr>
          <w:rFonts w:hint="eastAsia"/>
          <w:bCs/>
          <w:color w:val="000000"/>
          <w:sz w:val="24"/>
          <w:highlight w:val="none"/>
          <w:lang w:eastAsia="zh-CN"/>
        </w:rPr>
        <w:t xml:space="preserve">登录</w:t>
      </w:r>
      <w:r>
        <w:rPr>
          <w:rFonts w:hint="eastAsia"/>
          <w:bCs/>
          <w:color w:val="000000"/>
          <w:sz w:val="24"/>
          <w:highlight w:val="none"/>
        </w:rPr>
        <w:t xml:space="preserve">江苏省政府采购（苏采云）平台获取采购文件，在苏采云报价客户端制作</w:t>
      </w:r>
      <w:r>
        <w:rPr>
          <w:rFonts w:hint="eastAsia" w:ascii="宋体" w:hAnsi="宋体" w:cs="宋体"/>
          <w:bCs/>
          <w:sz w:val="24"/>
          <w:highlight w:val="none"/>
        </w:rPr>
        <w:t xml:space="preserve">投标</w:t>
      </w:r>
      <w:r>
        <w:rPr>
          <w:rFonts w:hint="eastAsia"/>
          <w:bCs/>
          <w:color w:val="000000"/>
          <w:sz w:val="24"/>
          <w:highlight w:val="none"/>
        </w:rPr>
        <w:t xml:space="preserve">文件（电子数据），并在投标截止时间之前上传</w:t>
      </w:r>
      <w:r>
        <w:rPr>
          <w:rFonts w:hint="eastAsia" w:ascii="宋体" w:hAnsi="宋体" w:cs="宋体"/>
          <w:bCs/>
          <w:sz w:val="24"/>
          <w:highlight w:val="none"/>
        </w:rPr>
        <w:t xml:space="preserve">投标</w:t>
      </w:r>
      <w:r>
        <w:rPr>
          <w:rFonts w:hint="eastAsia"/>
          <w:bCs/>
          <w:color w:val="000000"/>
          <w:sz w:val="24"/>
          <w:highlight w:val="none"/>
        </w:rPr>
        <w:t xml:space="preserve">文件，逾期提交的</w:t>
      </w:r>
      <w:r>
        <w:rPr>
          <w:rFonts w:hint="eastAsia" w:ascii="宋体" w:hAnsi="宋体" w:cs="宋体"/>
          <w:bCs/>
          <w:sz w:val="24"/>
          <w:highlight w:val="none"/>
        </w:rPr>
        <w:t xml:space="preserve">投标</w:t>
      </w:r>
      <w:r>
        <w:rPr>
          <w:rFonts w:hint="eastAsia"/>
          <w:bCs/>
          <w:color w:val="000000"/>
          <w:sz w:val="24"/>
          <w:highlight w:val="none"/>
        </w:rPr>
        <w:t xml:space="preserve">文件，“苏采云”系统将自动拒收。</w:t>
      </w:r>
      <w:r/>
    </w:p>
    <w:p>
      <w:pPr>
        <w:ind w:firstLine="480"/>
        <w:spacing w:line="360" w:lineRule="auto"/>
        <w:tabs>
          <w:tab w:val="left" w:pos="525" w:leader="none"/>
          <w:tab w:val="left" w:pos="1050" w:leader="none"/>
        </w:tabs>
        <w:rPr>
          <w:rFonts w:hAnsi="宋体"/>
          <w:sz w:val="24"/>
          <w:szCs w:val="28"/>
          <w:highlight w:val="none"/>
        </w:rPr>
      </w:pPr>
      <w:r>
        <w:rPr>
          <w:rFonts w:hint="eastAsia" w:hAnsi="宋体"/>
          <w:sz w:val="24"/>
          <w:szCs w:val="28"/>
          <w:highlight w:val="none"/>
        </w:rPr>
        <w:t xml:space="preserve">7.</w:t>
      </w:r>
      <w:r>
        <w:rPr>
          <w:rFonts w:hint="eastAsia" w:ascii="宋体" w:hAnsi="宋体" w:cs="宋体"/>
          <w:bCs/>
          <w:sz w:val="24"/>
          <w:highlight w:val="none"/>
        </w:rPr>
        <w:t xml:space="preserve">投标</w:t>
      </w:r>
      <w:r>
        <w:rPr>
          <w:rFonts w:hint="eastAsia"/>
          <w:bCs/>
          <w:color w:val="000000"/>
          <w:sz w:val="24"/>
          <w:highlight w:val="none"/>
        </w:rPr>
        <w:t xml:space="preserve">供应商</w:t>
      </w:r>
      <w:r>
        <w:rPr>
          <w:rFonts w:hAnsi="宋体"/>
          <w:sz w:val="24"/>
          <w:highlight w:val="none"/>
        </w:rPr>
        <w:t xml:space="preserve">应对CA数字证书妥善保管，如被他人盗用投标，后果自负。</w:t>
      </w:r>
      <w:r/>
    </w:p>
    <w:p>
      <w:pPr>
        <w:ind w:firstLine="480"/>
        <w:spacing w:line="360" w:lineRule="auto"/>
        <w:tabs>
          <w:tab w:val="left" w:pos="525" w:leader="none"/>
          <w:tab w:val="left" w:pos="1050" w:leader="none"/>
        </w:tabs>
        <w:rPr>
          <w:rFonts w:hAnsi="宋体"/>
          <w:sz w:val="24"/>
          <w:szCs w:val="28"/>
          <w:highlight w:val="none"/>
        </w:rPr>
      </w:pPr>
      <w:r>
        <w:rPr>
          <w:rFonts w:hint="eastAsia" w:hAnsi="宋体"/>
          <w:sz w:val="24"/>
          <w:szCs w:val="28"/>
          <w:highlight w:val="none"/>
        </w:rPr>
        <w:t xml:space="preserve">8.</w:t>
      </w:r>
      <w:r>
        <w:rPr>
          <w:rFonts w:hint="eastAsia" w:ascii="宋体" w:hAnsi="宋体" w:cs="宋体"/>
          <w:bCs/>
          <w:sz w:val="24"/>
          <w:highlight w:val="none"/>
        </w:rPr>
        <w:t xml:space="preserve">投标</w:t>
      </w:r>
      <w:r>
        <w:rPr>
          <w:rFonts w:hint="eastAsia"/>
          <w:color w:val="000000"/>
          <w:sz w:val="24"/>
          <w:highlight w:val="none"/>
        </w:rPr>
        <w:t xml:space="preserve">供应商</w:t>
      </w:r>
      <w:r>
        <w:rPr>
          <w:rFonts w:hAnsi="宋体"/>
          <w:sz w:val="24"/>
          <w:highlight w:val="none"/>
        </w:rPr>
        <w:t xml:space="preserve">按</w:t>
      </w:r>
      <w:r>
        <w:rPr>
          <w:rFonts w:hint="eastAsia" w:hAnsi="宋体"/>
          <w:color w:val="000000"/>
          <w:sz w:val="24"/>
          <w:highlight w:val="none"/>
        </w:rPr>
        <w:t xml:space="preserve">采购</w:t>
      </w:r>
      <w:r>
        <w:rPr>
          <w:rFonts w:hAnsi="宋体"/>
          <w:sz w:val="24"/>
          <w:highlight w:val="none"/>
        </w:rPr>
        <w:t xml:space="preserve">文件规定的网上解密时间进行解密，如未按时解密后果自负</w:t>
      </w:r>
      <w:r>
        <w:rPr>
          <w:rFonts w:hint="eastAsia" w:hAnsi="宋体"/>
          <w:sz w:val="24"/>
          <w:szCs w:val="28"/>
          <w:highlight w:val="none"/>
        </w:rPr>
        <w:t xml:space="preserve">。</w:t>
      </w:r>
      <w:r/>
    </w:p>
    <w:p>
      <w:pPr>
        <w:ind w:firstLine="480"/>
        <w:spacing w:line="360" w:lineRule="auto"/>
        <w:tabs>
          <w:tab w:val="left" w:pos="525" w:leader="none"/>
          <w:tab w:val="left" w:pos="1050" w:leader="none"/>
        </w:tabs>
        <w:rPr>
          <w:rFonts w:hAnsi="宋体"/>
          <w:sz w:val="24"/>
          <w:szCs w:val="28"/>
          <w:highlight w:val="none"/>
        </w:rPr>
      </w:pPr>
      <w:r>
        <w:rPr>
          <w:rFonts w:hint="eastAsia" w:hAnsi="宋体"/>
          <w:sz w:val="24"/>
          <w:szCs w:val="28"/>
          <w:highlight w:val="none"/>
        </w:rPr>
        <w:t xml:space="preserve">9.</w:t>
      </w:r>
      <w:r>
        <w:rPr>
          <w:rFonts w:hint="eastAsia" w:ascii="宋体" w:hAnsi="宋体" w:cs="宋体"/>
          <w:bCs/>
          <w:sz w:val="24"/>
          <w:highlight w:val="none"/>
        </w:rPr>
        <w:t xml:space="preserve">投标</w:t>
      </w:r>
      <w:r>
        <w:rPr>
          <w:rFonts w:hint="eastAsia"/>
          <w:bCs/>
          <w:color w:val="000000"/>
          <w:sz w:val="24"/>
          <w:highlight w:val="none"/>
        </w:rPr>
        <w:t xml:space="preserve">供应商</w:t>
      </w:r>
      <w:r>
        <w:rPr>
          <w:rFonts w:hAnsi="宋体"/>
          <w:sz w:val="24"/>
          <w:highlight w:val="none"/>
        </w:rPr>
        <w:t xml:space="preserve">应当对</w:t>
      </w:r>
      <w:r>
        <w:rPr>
          <w:rFonts w:hint="eastAsia" w:hAnsi="宋体"/>
          <w:bCs/>
          <w:color w:val="000000"/>
          <w:sz w:val="24"/>
          <w:highlight w:val="none"/>
        </w:rPr>
        <w:t xml:space="preserve">采购</w:t>
      </w:r>
      <w:r>
        <w:rPr>
          <w:rFonts w:hAnsi="宋体"/>
          <w:sz w:val="24"/>
          <w:highlight w:val="none"/>
        </w:rPr>
        <w:t xml:space="preserve">文件提出的要求和条件作出实质性响应，并在电子投标系统逐条应答</w:t>
      </w:r>
      <w:r>
        <w:rPr>
          <w:rFonts w:hint="eastAsia" w:hAnsi="宋体"/>
          <w:sz w:val="24"/>
          <w:szCs w:val="28"/>
          <w:highlight w:val="none"/>
        </w:rPr>
        <w:t xml:space="preserve">。</w:t>
      </w:r>
      <w:r/>
    </w:p>
    <w:p>
      <w:pPr>
        <w:ind w:firstLine="480"/>
        <w:spacing w:line="360" w:lineRule="auto"/>
        <w:tabs>
          <w:tab w:val="left" w:pos="525" w:leader="none"/>
          <w:tab w:val="left" w:pos="1050" w:leader="none"/>
        </w:tabs>
        <w:rPr>
          <w:rFonts w:hAnsi="宋体" w:cs="宋体"/>
          <w:b/>
          <w:bCs/>
          <w:sz w:val="24"/>
          <w:szCs w:val="28"/>
          <w:highlight w:val="none"/>
        </w:rPr>
      </w:pPr>
      <w:r>
        <w:rPr>
          <w:rFonts w:hint="eastAsia" w:hAnsi="宋体"/>
          <w:sz w:val="24"/>
          <w:szCs w:val="28"/>
          <w:highlight w:val="none"/>
        </w:rPr>
        <w:t xml:space="preserve">10.</w:t>
      </w:r>
      <w:r>
        <w:rPr>
          <w:rFonts w:hint="eastAsia" w:ascii="宋体" w:hAnsi="宋体" w:cs="宋体"/>
          <w:bCs/>
          <w:sz w:val="24"/>
          <w:highlight w:val="none"/>
        </w:rPr>
        <w:t xml:space="preserve">投标</w:t>
      </w:r>
      <w:r>
        <w:rPr>
          <w:rFonts w:hint="eastAsia"/>
          <w:bCs/>
          <w:color w:val="000000"/>
          <w:sz w:val="24"/>
          <w:highlight w:val="none"/>
        </w:rPr>
        <w:t xml:space="preserve">供应商</w:t>
      </w:r>
      <w:r>
        <w:rPr>
          <w:rFonts w:hAnsi="宋体"/>
          <w:sz w:val="24"/>
          <w:highlight w:val="none"/>
        </w:rPr>
        <w:t xml:space="preserve">应对要求提供的资格证明文件（如资质证书、资格证书）、技术资料（如白皮书、彩页、手册、检测报告等）扫描上传至投标系统</w:t>
      </w:r>
      <w:r>
        <w:rPr>
          <w:rFonts w:hint="eastAsia" w:hAnsi="宋体"/>
          <w:b/>
          <w:bCs/>
          <w:sz w:val="24"/>
          <w:szCs w:val="28"/>
          <w:highlight w:val="none"/>
        </w:rPr>
        <w:t xml:space="preserve">。</w:t>
      </w:r>
      <w:r/>
    </w:p>
    <w:p>
      <w:pPr>
        <w:ind w:firstLine="480"/>
        <w:spacing w:line="360" w:lineRule="auto"/>
        <w:tabs>
          <w:tab w:val="left" w:pos="525" w:leader="none"/>
          <w:tab w:val="left" w:pos="1050" w:leader="none"/>
        </w:tabs>
        <w:rPr>
          <w:rFonts w:hAnsi="宋体"/>
          <w:sz w:val="24"/>
          <w:highlight w:val="none"/>
        </w:rPr>
      </w:pPr>
      <w:r>
        <w:rPr>
          <w:rFonts w:hint="eastAsia" w:hAnsi="宋体"/>
          <w:sz w:val="24"/>
          <w:highlight w:val="none"/>
        </w:rPr>
        <w:t xml:space="preserve">11.</w:t>
      </w:r>
      <w:r>
        <w:rPr>
          <w:rFonts w:hint="eastAsia" w:ascii="宋体" w:hAnsi="宋体" w:cs="宋体"/>
          <w:bCs/>
          <w:sz w:val="24"/>
          <w:highlight w:val="none"/>
        </w:rPr>
        <w:t xml:space="preserve">投标</w:t>
      </w:r>
      <w:r>
        <w:rPr>
          <w:rFonts w:hint="eastAsia"/>
          <w:bCs/>
          <w:color w:val="000000"/>
          <w:sz w:val="24"/>
          <w:highlight w:val="none"/>
        </w:rPr>
        <w:t xml:space="preserve">供应商进行网上投标请参照《“苏采云”系统供应商操作手册》。</w:t>
      </w:r>
      <w:r/>
    </w:p>
    <w:p>
      <w:pPr>
        <w:ind w:firstLine="480"/>
        <w:jc w:val="left"/>
        <w:spacing w:line="360" w:lineRule="auto"/>
        <w:tabs>
          <w:tab w:val="left" w:pos="1050" w:leader="none"/>
          <w:tab w:val="left" w:pos="1200" w:leader="none"/>
          <w:tab w:val="left" w:pos="1365" w:leader="none"/>
        </w:tabs>
        <w:rPr>
          <w:rFonts w:ascii="宋体" w:hAnsi="宋体" w:cs="宋体"/>
          <w:bCs/>
          <w:sz w:val="24"/>
          <w:highlight w:val="none"/>
        </w:rPr>
      </w:pPr>
      <w:r>
        <w:rPr>
          <w:rFonts w:hint="eastAsia" w:hAnsi="宋体"/>
          <w:sz w:val="24"/>
          <w:highlight w:val="none"/>
        </w:rPr>
        <w:t xml:space="preserve">12.投标费用自理。</w:t>
      </w:r>
      <w:r/>
    </w:p>
    <w:p>
      <w:pPr>
        <w:ind w:left="-2" w:firstLine="420"/>
        <w:spacing w:line="360" w:lineRule="auto"/>
        <w:rPr>
          <w:rFonts w:ascii="宋体" w:hAnsi="宋体" w:cs="宋体"/>
          <w:bCs/>
          <w:sz w:val="24"/>
          <w:highlight w:val="none"/>
        </w:rPr>
      </w:pPr>
      <w:r>
        <w:rPr>
          <w:rFonts w:hint="eastAsia" w:ascii="宋体" w:hAnsi="宋体" w:cs="宋体"/>
          <w:bCs/>
          <w:sz w:val="24"/>
          <w:highlight w:val="none"/>
        </w:rPr>
        <w:t xml:space="preserve">（七）投标报价说明： </w:t>
      </w:r>
      <w:r/>
    </w:p>
    <w:p>
      <w:pPr>
        <w:ind w:firstLine="480"/>
        <w:spacing w:line="360" w:lineRule="auto"/>
        <w:tabs>
          <w:tab w:val="left" w:pos="525" w:leader="none"/>
          <w:tab w:val="left" w:pos="1050" w:leader="none"/>
        </w:tabs>
        <w:rPr>
          <w:rFonts w:hAnsi="宋体" w:cs="宋体"/>
          <w:sz w:val="24"/>
          <w:szCs w:val="28"/>
          <w:highlight w:val="none"/>
        </w:rPr>
      </w:pPr>
      <w:r>
        <w:rPr>
          <w:rFonts w:hint="eastAsia" w:hAnsi="宋体" w:cs="宋体"/>
          <w:sz w:val="24"/>
          <w:szCs w:val="28"/>
          <w:highlight w:val="none"/>
        </w:rPr>
        <w:t xml:space="preserve">1.投标报价按采购文件要求的内容和服务范围报价，各项单价之和为总报价。</w:t>
      </w:r>
      <w:r/>
    </w:p>
    <w:p>
      <w:pPr>
        <w:ind w:firstLine="480"/>
        <w:spacing w:line="360" w:lineRule="auto"/>
        <w:tabs>
          <w:tab w:val="left" w:pos="525" w:leader="none"/>
          <w:tab w:val="left" w:pos="1050" w:leader="none"/>
        </w:tabs>
        <w:rPr>
          <w:rFonts w:hAnsi="宋体" w:cs="宋体"/>
          <w:sz w:val="24"/>
          <w:szCs w:val="28"/>
          <w:highlight w:val="none"/>
        </w:rPr>
      </w:pPr>
      <w:r>
        <w:rPr>
          <w:rFonts w:hint="eastAsia" w:hAnsi="宋体" w:cs="宋体"/>
          <w:sz w:val="24"/>
          <w:szCs w:val="28"/>
          <w:highlight w:val="none"/>
        </w:rPr>
        <w:t xml:space="preserve">2.投标报价</w:t>
      </w:r>
      <w:r>
        <w:rPr>
          <w:rFonts w:hint="eastAsia" w:hAnsi="宋体" w:cs="宋体"/>
          <w:sz w:val="24"/>
          <w:szCs w:val="28"/>
          <w:highlight w:val="none"/>
          <w:lang w:eastAsia="zh-CN"/>
        </w:rPr>
        <w:t xml:space="preserve">中包</w:t>
      </w:r>
      <w:r>
        <w:rPr>
          <w:rFonts w:hint="eastAsia" w:hAnsi="宋体" w:cs="宋体"/>
          <w:sz w:val="24"/>
          <w:szCs w:val="28"/>
          <w:highlight w:val="none"/>
        </w:rPr>
        <w:t xml:space="preserve">含管理服务成本、人员工资、各类社保基金、人员的节假日各类加班、人员管理成本以及人员意外成本和所应承担的税收等</w:t>
      </w:r>
      <w:r>
        <w:rPr>
          <w:rFonts w:hint="eastAsia" w:hAnsi="宋体" w:cs="宋体"/>
          <w:bCs/>
          <w:sz w:val="24"/>
          <w:highlight w:val="none"/>
        </w:rPr>
        <w:t xml:space="preserve">投标</w:t>
      </w:r>
      <w:r>
        <w:rPr>
          <w:rFonts w:hint="eastAsia" w:hAnsi="宋体" w:cs="宋体"/>
          <w:sz w:val="24"/>
          <w:szCs w:val="28"/>
          <w:highlight w:val="none"/>
        </w:rPr>
        <w:t xml:space="preserve">供应商所涉及的一切相关费用。</w:t>
      </w:r>
      <w:r/>
    </w:p>
    <w:p>
      <w:pPr>
        <w:pStyle w:val="1050"/>
        <w:ind w:firstLine="480"/>
        <w:spacing w:line="360" w:lineRule="auto"/>
        <w:rPr>
          <w:rFonts w:hAnsi="宋体" w:cs="Arial"/>
          <w:sz w:val="24"/>
          <w:szCs w:val="24"/>
          <w:highlight w:val="none"/>
          <w:lang w:eastAsia="zh-CN"/>
        </w:rPr>
      </w:pPr>
      <w:r>
        <w:rPr>
          <w:rFonts w:hint="eastAsia" w:hAnsi="宋体" w:cs="宋体"/>
          <w:sz w:val="24"/>
          <w:szCs w:val="28"/>
          <w:highlight w:val="none"/>
          <w:lang w:eastAsia="zh-CN"/>
        </w:rPr>
        <w:t xml:space="preserve">3.</w:t>
      </w:r>
      <w:r>
        <w:rPr>
          <w:rFonts w:hint="eastAsia" w:hAnsi="宋体" w:cs="宋体"/>
          <w:bCs/>
          <w:sz w:val="24"/>
          <w:highlight w:val="none"/>
          <w:lang w:eastAsia="zh-CN"/>
        </w:rPr>
        <w:t xml:space="preserve">投标</w:t>
      </w:r>
      <w:r>
        <w:rPr>
          <w:rFonts w:hint="eastAsia" w:hAnsi="宋体" w:cs="宋体"/>
          <w:sz w:val="24"/>
          <w:szCs w:val="28"/>
          <w:highlight w:val="none"/>
          <w:lang w:eastAsia="zh-CN"/>
        </w:rPr>
        <w:t xml:space="preserve">供应商应当充分考虑服务期内所有可能影响的因素，一旦投标结束最终成交，总价将包定，除采购人要求变更岗位配置数量外，总价不予调整（国家政策性调整除外）。如发生漏、缺、少项，都将被认为是中标方的报价让利行为，损失自负。</w:t>
      </w:r>
      <w:r/>
    </w:p>
    <w:p>
      <w:pPr>
        <w:ind w:firstLine="482"/>
        <w:spacing w:line="360" w:lineRule="auto"/>
        <w:rPr>
          <w:rFonts w:ascii="宋体" w:hAnsi="宋体" w:cs="宋体"/>
          <w:sz w:val="24"/>
          <w:highlight w:val="none"/>
        </w:rPr>
      </w:pPr>
      <w:r>
        <w:rPr>
          <w:rFonts w:hint="eastAsia" w:ascii="宋体" w:hAnsi="宋体"/>
          <w:b/>
          <w:sz w:val="24"/>
          <w:highlight w:val="none"/>
        </w:rPr>
        <w:t xml:space="preserve">4.经评标委员会认定投标供应商的投标报价明显低于其他通过符合性审查投标供应商的报价，有可能影响产品质量或者不能诚信履约的，投标供应商必须在一小时内提供书面说明，必要</w:t>
      </w:r>
      <w:r>
        <w:rPr>
          <w:rFonts w:ascii="宋体" w:hAnsi="宋体"/>
          <w:b/>
          <w:sz w:val="24"/>
          <w:highlight w:val="none"/>
        </w:rPr>
        <w:t xml:space="preserve">时提交</w:t>
      </w:r>
      <w:r>
        <w:rPr>
          <w:rFonts w:hint="eastAsia" w:ascii="宋体" w:hAnsi="宋体"/>
          <w:b/>
          <w:sz w:val="24"/>
          <w:highlight w:val="none"/>
        </w:rPr>
        <w:t xml:space="preserve">相关证明材料以证明其报价合理性。投标供应商</w:t>
      </w:r>
      <w:r>
        <w:rPr>
          <w:rFonts w:ascii="宋体" w:hAnsi="宋体"/>
          <w:b/>
          <w:sz w:val="24"/>
          <w:highlight w:val="none"/>
        </w:rPr>
        <w:t xml:space="preserve">不能证明其报价合理性的，评标委员会应当将其作为无效投标处理</w:t>
      </w:r>
      <w:r>
        <w:rPr>
          <w:rFonts w:hint="eastAsia" w:ascii="宋体" w:hAnsi="宋体"/>
          <w:b/>
          <w:sz w:val="24"/>
          <w:highlight w:val="none"/>
        </w:rPr>
        <w:t xml:space="preserve">。</w:t>
      </w:r>
      <w:r/>
    </w:p>
    <w:p>
      <w:pPr>
        <w:ind w:left="-2" w:firstLine="420"/>
        <w:spacing w:line="360" w:lineRule="auto"/>
        <w:rPr>
          <w:rFonts w:ascii="宋体" w:hAnsi="宋体" w:cs="宋体"/>
          <w:bCs/>
          <w:sz w:val="24"/>
          <w:highlight w:val="none"/>
        </w:rPr>
      </w:pPr>
      <w:r>
        <w:rPr>
          <w:rFonts w:hint="eastAsia" w:ascii="宋体" w:hAnsi="宋体" w:cs="宋体"/>
          <w:bCs/>
          <w:sz w:val="24"/>
          <w:highlight w:val="none"/>
        </w:rPr>
        <w:t xml:space="preserve">（八）无效投标文件的确认：</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投标供应商有下列情况之一者，其投标文件无效：</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1．电子投标文件未按规定时间上传的，纸质投标文件（如有）未按规定的期限、地点送达的；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．电子投标文件未按采购文件要求签章的；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．投标供应商未按采购文件要求解密电子投标文件的；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．不具备采购文件中规定的资格要求的；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．报价超过采购文件中规定的预算金额或最高限价或最高单项限价的；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．投标供应商的法定代表人授权代表无法定代表人授权委托书的；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lang w:val="en-US" w:eastAsia="zh-CN"/>
        </w:rPr>
        <w:t xml:space="preserve">7</w:t>
      </w:r>
      <w:r>
        <w:rPr>
          <w:rFonts w:hint="eastAsia" w:ascii="宋体" w:hAnsi="宋体"/>
          <w:bCs/>
          <w:color w:val="000000"/>
          <w:sz w:val="24"/>
          <w:highlight w:val="none"/>
        </w:rPr>
        <w:t xml:space="preserve">．投标文件含有采购人不能接受的附加条件的；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lang w:val="en-US" w:eastAsia="zh-CN"/>
        </w:rPr>
        <w:t xml:space="preserve">8</w:t>
      </w:r>
      <w:r>
        <w:rPr>
          <w:rFonts w:hint="eastAsia" w:ascii="宋体" w:hAnsi="宋体"/>
          <w:bCs/>
          <w:color w:val="000000"/>
          <w:sz w:val="24"/>
          <w:highlight w:val="none"/>
        </w:rPr>
        <w:t xml:space="preserve">．投标文件中有采购文件未允许提供的选择性内容的；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lang w:val="en-US" w:eastAsia="zh-CN"/>
        </w:rPr>
        <w:t xml:space="preserve">9</w:t>
      </w:r>
      <w:r>
        <w:rPr>
          <w:rFonts w:hint="eastAsia" w:ascii="宋体" w:hAnsi="宋体"/>
          <w:bCs/>
          <w:color w:val="000000"/>
          <w:sz w:val="24"/>
          <w:highlight w:val="none"/>
        </w:rPr>
        <w:t xml:space="preserve">．恶意串通其他投标供应商，故意哄抬价格或压价的；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0</w:t>
      </w:r>
      <w:r>
        <w:rPr>
          <w:rFonts w:hint="eastAsia" w:ascii="宋体" w:hAnsi="宋体"/>
          <w:bCs/>
          <w:color w:val="000000"/>
          <w:sz w:val="24"/>
          <w:highlight w:val="none"/>
        </w:rPr>
        <w:t xml:space="preserve">．提供虚假材料的（包括工商营业执照、财务报表、资格证明文件等）；</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．不具备采购文件中规定的资格要求或未按采购文件规定的要求提供资格、资信证明文件的；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．不同投标供应商投标文件中的项目相关人员出现同一人的；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．不同投标供应商聘请同一人为其投标提供技术或经济咨询服务的；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．不同投标供应商的单位负责人为同一人或者存在直接控股、管理关系的；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．不同投标供应商的投标文件异常一致或者投标报价呈规律性差异；</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．投标文件商务标中同一方案有选择性报价且未声明以哪一个为准的；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7</w:t>
      </w:r>
      <w:r>
        <w:rPr>
          <w:rFonts w:hint="eastAsia" w:ascii="宋体" w:hAnsi="宋体"/>
          <w:bCs/>
          <w:color w:val="000000"/>
          <w:sz w:val="24"/>
          <w:highlight w:val="none"/>
        </w:rPr>
        <w:t xml:space="preserve">．投标文件报价出现前后不一致，投标供应商拒不确认修正后的报价的；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8</w:t>
      </w:r>
      <w:r>
        <w:rPr>
          <w:rFonts w:hint="eastAsia" w:ascii="宋体" w:hAnsi="宋体"/>
          <w:bCs/>
          <w:color w:val="000000"/>
          <w:sz w:val="24"/>
          <w:highlight w:val="none"/>
        </w:rPr>
        <w:t xml:space="preserve">．评标委员会认为投标供应商的报价明显低于其他通过符合性审查投标供应商的报价，有可能影响产品质量或者不能诚信履约的，未能在合理的时间内（</w:t>
      </w:r>
      <w:r>
        <w:rPr>
          <w:rFonts w:hint="eastAsia" w:ascii="宋体" w:hAnsi="宋体"/>
          <w:sz w:val="24"/>
          <w:highlight w:val="none"/>
        </w:rPr>
        <w:t xml:space="preserve">自江苏省政府采购（苏采云）平台通知之时起一小时内</w:t>
      </w:r>
      <w:r>
        <w:rPr>
          <w:rFonts w:hint="eastAsia" w:ascii="宋体" w:hAnsi="宋体"/>
          <w:bCs/>
          <w:color w:val="000000"/>
          <w:sz w:val="24"/>
          <w:highlight w:val="none"/>
        </w:rPr>
        <w:t xml:space="preserve">）提交书面说明或相关证明材料</w:t>
      </w:r>
      <w:r>
        <w:rPr>
          <w:rFonts w:hint="eastAsia" w:ascii="宋体" w:hAnsi="宋体"/>
          <w:bCs/>
          <w:sz w:val="24"/>
          <w:highlight w:val="none"/>
        </w:rPr>
        <w:t xml:space="preserve">以证明其报价合理性</w:t>
      </w:r>
      <w:r>
        <w:rPr>
          <w:rFonts w:hint="eastAsia" w:ascii="宋体" w:hAnsi="宋体"/>
          <w:bCs/>
          <w:color w:val="000000"/>
          <w:sz w:val="24"/>
          <w:highlight w:val="none"/>
        </w:rPr>
        <w:t xml:space="preserve">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lang w:val="en-US" w:eastAsia="zh-CN"/>
        </w:rPr>
        <w:t xml:space="preserve">19</w:t>
      </w:r>
      <w:r>
        <w:rPr>
          <w:rFonts w:hint="eastAsia" w:ascii="宋体" w:hAnsi="宋体"/>
          <w:bCs/>
          <w:color w:val="000000"/>
          <w:sz w:val="24"/>
          <w:highlight w:val="none"/>
        </w:rPr>
        <w:t xml:space="preserve">．未通过初步资格性审查、投标文件资格性检查、投标文件符合性检查的；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0</w:t>
      </w:r>
      <w:r>
        <w:rPr>
          <w:rFonts w:hint="eastAsia" w:ascii="宋体" w:hAnsi="宋体"/>
          <w:bCs/>
          <w:color w:val="000000"/>
          <w:sz w:val="24"/>
          <w:highlight w:val="none"/>
        </w:rPr>
        <w:t xml:space="preserve">．列入失信被执行人、重大税收违法失信主体、政府采购严重违法失信行为记录名单及其他不符合《中华人民共和国政府采购法》第二十二条规定条件的；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．不同投标供应商的投标文件存在明显的相似性或一致性，特征显示由同一单位或者同一个人编制的；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．不同投标供应商投标文件内容存在非正常一致、项目组成员或者联系人员出现同一人、投标文件中错误（或异常）一致或雷同、电子文档信息一致或雷同的；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．不同投标供应商的委托代理人、项目负责人以及其他相关人员在同一个单位缴纳社会保险的；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．同一投标文件中单位名称落款与公章不是同一单位的；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．不同投标供应商委托同一单位或者个人办理投标事宜的；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．投标文件内容不全或不符合法律法规和采购文件中规定的其他实质性要求的。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7</w:t>
      </w:r>
      <w:r>
        <w:rPr>
          <w:rFonts w:hint="eastAsia" w:ascii="宋体" w:hAnsi="宋体"/>
          <w:bCs/>
          <w:color w:val="000000"/>
          <w:sz w:val="24"/>
          <w:highlight w:val="none"/>
        </w:rPr>
        <w:t xml:space="preserve">．不同投标供应商的投标文件由同一台电脑编制或者同一把数字证书加密锁加密或者同一台附属设备打印的；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8</w:t>
      </w:r>
      <w:r>
        <w:rPr>
          <w:rFonts w:hint="eastAsia" w:ascii="宋体" w:hAnsi="宋体"/>
          <w:bCs/>
          <w:color w:val="000000"/>
          <w:sz w:val="24"/>
          <w:highlight w:val="none"/>
        </w:rPr>
        <w:t xml:space="preserve">.不同投标供应商的投标文件上传使用的MAC地址和IP地址一致的，其投标无效；</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lang w:val="en-US" w:eastAsia="zh-CN"/>
        </w:rPr>
        <w:t xml:space="preserve">29</w:t>
      </w:r>
      <w:r>
        <w:rPr>
          <w:rFonts w:hint="eastAsia" w:ascii="宋体" w:hAnsi="宋体"/>
          <w:bCs/>
          <w:color w:val="000000"/>
          <w:sz w:val="24"/>
          <w:highlight w:val="none"/>
        </w:rPr>
        <w:t xml:space="preserve">.电子投标文件与采购文件要求格式不一致而无法导入计算机评标系统；</w:t>
      </w:r>
      <w:r/>
    </w:p>
    <w:p>
      <w:pPr>
        <w:ind w:firstLine="360"/>
        <w:spacing w:line="360" w:lineRule="auto"/>
        <w:rPr>
          <w:rFonts w:ascii="宋体" w:hAnsi="宋体" w:cs="宋体"/>
          <w:bCs/>
          <w:sz w:val="24"/>
          <w:highlight w:val="none"/>
        </w:rPr>
        <w:outlineLvl w:val="0"/>
      </w:pPr>
      <w:r>
        <w:rPr>
          <w:rFonts w:hint="eastAsia" w:ascii="宋体" w:hAnsi="宋体" w:cs="宋体"/>
          <w:bCs/>
          <w:sz w:val="24"/>
          <w:highlight w:val="none"/>
        </w:rPr>
        <w:t xml:space="preserve">（九） 开标、评标：</w:t>
      </w:r>
      <w:r/>
    </w:p>
    <w:p>
      <w:pPr>
        <w:ind w:firstLine="480"/>
        <w:spacing w:line="360" w:lineRule="auto"/>
        <w:rPr>
          <w:rFonts w:ascii="宋体" w:hAnsi="宋体"/>
          <w:sz w:val="24"/>
          <w:highlight w:val="none"/>
        </w:rPr>
      </w:pPr>
      <w:r>
        <w:rPr>
          <w:rFonts w:hint="eastAsia" w:ascii="宋体" w:hAnsi="宋体"/>
          <w:sz w:val="24"/>
          <w:highlight w:val="none"/>
        </w:rPr>
        <w:t xml:space="preserve">1．所有投标单位在采购文件规定的时间内解密各自投标文件。</w:t>
      </w:r>
      <w:r/>
    </w:p>
    <w:p>
      <w:pPr>
        <w:ind w:firstLine="480"/>
        <w:spacing w:line="360" w:lineRule="auto"/>
        <w:rPr>
          <w:rFonts w:ascii="宋体" w:hAnsi="宋体"/>
          <w:sz w:val="24"/>
          <w:highlight w:val="none"/>
        </w:rPr>
      </w:pPr>
      <w:r>
        <w:rPr>
          <w:rFonts w:hint="eastAsia" w:ascii="宋体" w:hAnsi="宋体"/>
          <w:sz w:val="24"/>
          <w:highlight w:val="none"/>
        </w:rPr>
        <w:t xml:space="preserve">2．解密时，供应商须自行准备设备（包括但不限于笔记本电脑、无线网络）登录“江苏省政府采购（苏采云）平台”，按采购文件规定时间解密后，在评审过程中保持在线，等待评标委员会的询问，并等待评审结果，中途不得离开。如未按要求应答，由此所产生的损失及风险由供应商自行承担。</w:t>
      </w:r>
      <w:r/>
    </w:p>
    <w:p>
      <w:pPr>
        <w:ind w:firstLine="480"/>
        <w:spacing w:line="360" w:lineRule="auto"/>
        <w:rPr>
          <w:rFonts w:ascii="宋体" w:hAnsi="宋体"/>
          <w:sz w:val="24"/>
          <w:highlight w:val="none"/>
        </w:rPr>
      </w:pPr>
      <w:r>
        <w:rPr>
          <w:rFonts w:hint="eastAsia" w:ascii="宋体" w:hAnsi="宋体"/>
          <w:sz w:val="24"/>
          <w:highlight w:val="none"/>
        </w:rPr>
        <w:t xml:space="preserve">3.投标截止时间后参加投标的供应商或解密投标文件的供应商不足三家的，不开标；开标后，所有投标供应商可在线上开标大厅中看到所有投标供应商的投标报价。</w:t>
      </w:r>
      <w:r/>
    </w:p>
    <w:p>
      <w:pPr>
        <w:ind w:firstLine="480"/>
        <w:spacing w:line="360" w:lineRule="auto"/>
        <w:rPr>
          <w:rFonts w:ascii="宋体" w:hAnsi="宋体"/>
          <w:sz w:val="24"/>
          <w:highlight w:val="none"/>
        </w:rPr>
      </w:pPr>
      <w:r>
        <w:rPr>
          <w:rFonts w:hint="eastAsia" w:ascii="宋体" w:hAnsi="宋体"/>
          <w:sz w:val="24"/>
          <w:highlight w:val="none"/>
        </w:rPr>
        <w:t xml:space="preserve">4.投标文件的审查</w:t>
      </w:r>
      <w:r/>
    </w:p>
    <w:p>
      <w:pPr>
        <w:pStyle w:val="1038"/>
        <w:ind w:firstLine="480"/>
        <w:spacing w:line="360" w:lineRule="auto"/>
        <w:rPr>
          <w:rFonts w:ascii="宋体" w:hAnsi="宋体" w:eastAsia="宋体"/>
          <w:sz w:val="24"/>
          <w:szCs w:val="24"/>
          <w:highlight w:val="none"/>
          <w:lang w:eastAsia="zh-CN"/>
        </w:rPr>
      </w:pPr>
      <w:r>
        <w:rPr>
          <w:rFonts w:hint="eastAsia" w:ascii="宋体" w:hAnsi="宋体" w:eastAsia="宋体"/>
          <w:sz w:val="24"/>
          <w:szCs w:val="24"/>
          <w:highlight w:val="none"/>
          <w:lang w:eastAsia="zh-CN"/>
        </w:rPr>
        <w:t xml:space="preserve">(1) 投标文件报价出现前后不一致的，按照下列规定修正： </w:t>
      </w:r>
      <w:r/>
    </w:p>
    <w:p>
      <w:pPr>
        <w:pStyle w:val="1038"/>
        <w:ind w:firstLine="480"/>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①投标文件中开标一览表（报价表）内容与投标文件中相应内容不一致的，以开标一览表（报价表）为准；</w:t>
      </w:r>
      <w:r/>
    </w:p>
    <w:p>
      <w:pPr>
        <w:pStyle w:val="1038"/>
        <w:ind w:firstLine="480"/>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②大写金额和小写金额不一致的，以大写金额为准；</w:t>
      </w:r>
      <w:r/>
    </w:p>
    <w:p>
      <w:pPr>
        <w:pStyle w:val="1038"/>
        <w:ind w:firstLine="480"/>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③单价金额小数点或者百分比有明显错位的，以开标一览表的总价为准，并修改单价；</w:t>
      </w:r>
      <w:r/>
    </w:p>
    <w:p>
      <w:pPr>
        <w:pStyle w:val="1038"/>
        <w:ind w:firstLine="480"/>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④总价金额与按单价汇总金额不一致的，以单价金额计算结果为准。</w:t>
      </w:r>
      <w:r/>
    </w:p>
    <w:p>
      <w:pPr>
        <w:pStyle w:val="1038"/>
        <w:ind w:firstLine="480"/>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⑤同时出现两种以上不一致的，按照上述①-④款规定的顺序修正。修正后的报价经供应商书面澄清、说明或者补正，并加盖供应商公章，或者有法定代表人或其授权的代表签字作为确认后产生约束力，供应商不确认的，其投标无效。</w:t>
      </w:r>
      <w:r/>
    </w:p>
    <w:p>
      <w:pPr>
        <w:pStyle w:val="1038"/>
        <w:ind w:firstLine="480"/>
        <w:spacing w:line="360" w:lineRule="auto"/>
        <w:rPr>
          <w:rFonts w:ascii="宋体" w:hAnsi="宋体" w:eastAsia="宋体"/>
          <w:sz w:val="24"/>
          <w:szCs w:val="24"/>
          <w:highlight w:val="none"/>
          <w:lang w:eastAsia="zh-CN"/>
        </w:rPr>
      </w:pPr>
      <w:r>
        <w:rPr>
          <w:rFonts w:hint="eastAsia" w:ascii="宋体" w:hAnsi="宋体" w:eastAsia="宋体"/>
          <w:sz w:val="24"/>
          <w:szCs w:val="24"/>
          <w:highlight w:val="none"/>
          <w:lang w:eastAsia="zh-CN"/>
        </w:rPr>
        <w:t xml:space="preserve">(2)电子投标文件与纸质投标文件（如有）不符的，以电子投标文件为准。</w:t>
      </w:r>
      <w:r/>
    </w:p>
    <w:p>
      <w:pPr>
        <w:pStyle w:val="1038"/>
        <w:ind w:firstLine="480"/>
        <w:spacing w:line="360" w:lineRule="auto"/>
        <w:rPr>
          <w:rFonts w:ascii="宋体" w:hAnsi="宋体" w:eastAsia="宋体"/>
          <w:sz w:val="24"/>
          <w:szCs w:val="24"/>
          <w:highlight w:val="none"/>
          <w:lang w:eastAsia="zh-CN"/>
        </w:rPr>
      </w:pPr>
      <w:r>
        <w:rPr>
          <w:rFonts w:hint="eastAsia" w:ascii="宋体" w:hAnsi="宋体" w:eastAsia="宋体"/>
          <w:sz w:val="24"/>
          <w:szCs w:val="24"/>
          <w:highlight w:val="none"/>
          <w:lang w:eastAsia="zh-CN"/>
        </w:rPr>
        <w:t xml:space="preserve">(3)投标供应商未参加开标的，视同认可开标结果。</w:t>
      </w:r>
      <w:r/>
    </w:p>
    <w:p>
      <w:pPr>
        <w:ind w:firstLine="480"/>
        <w:spacing w:line="360" w:lineRule="auto"/>
        <w:rPr>
          <w:rFonts w:ascii="宋体" w:hAnsi="宋体"/>
          <w:sz w:val="24"/>
          <w:highlight w:val="none"/>
        </w:rPr>
      </w:pPr>
      <w:r>
        <w:rPr>
          <w:rFonts w:hint="eastAsia" w:ascii="宋体" w:hAnsi="宋体"/>
          <w:sz w:val="24"/>
          <w:highlight w:val="none"/>
          <w:lang w:val="en-US" w:eastAsia="zh-CN"/>
        </w:rPr>
        <w:t xml:space="preserve">5</w:t>
      </w:r>
      <w:r>
        <w:rPr>
          <w:rFonts w:hint="eastAsia" w:ascii="宋体" w:hAnsi="宋体"/>
          <w:sz w:val="24"/>
          <w:highlight w:val="none"/>
        </w:rPr>
        <w:t xml:space="preserve">.评标程序</w:t>
      </w:r>
      <w:r/>
    </w:p>
    <w:p>
      <w:pPr>
        <w:ind w:firstLine="480"/>
        <w:spacing w:line="360" w:lineRule="auto"/>
        <w:rPr>
          <w:rFonts w:ascii="宋体" w:hAnsi="宋体"/>
          <w:sz w:val="24"/>
          <w:highlight w:val="none"/>
        </w:rPr>
      </w:pPr>
      <w:r>
        <w:rPr>
          <w:rFonts w:hint="eastAsia" w:ascii="宋体" w:hAnsi="宋体"/>
          <w:sz w:val="24"/>
          <w:highlight w:val="none"/>
        </w:rPr>
        <w:t xml:space="preserve">评标工作由普信国际工程咨询有限公司负责组织，具体评标事务由依法组建的评标委员会负责。</w:t>
      </w:r>
      <w:r/>
    </w:p>
    <w:p>
      <w:pPr>
        <w:ind w:firstLine="480"/>
        <w:spacing w:line="360" w:lineRule="auto"/>
        <w:rPr>
          <w:rFonts w:ascii="宋体" w:hAnsi="宋体"/>
          <w:sz w:val="24"/>
          <w:highlight w:val="none"/>
        </w:rPr>
      </w:pPr>
      <w:r>
        <w:rPr>
          <w:rFonts w:hint="eastAsia" w:ascii="宋体" w:hAnsi="宋体"/>
          <w:sz w:val="24"/>
          <w:highlight w:val="none"/>
        </w:rPr>
        <w:t xml:space="preserve">(1)投标文件初审。初审分为资格性检查和符合性检查。</w:t>
      </w:r>
      <w:r/>
    </w:p>
    <w:p>
      <w:pPr>
        <w:ind w:firstLine="480"/>
        <w:spacing w:line="360" w:lineRule="auto"/>
        <w:rPr>
          <w:rFonts w:ascii="宋体" w:hAnsi="宋体"/>
          <w:sz w:val="24"/>
          <w:highlight w:val="none"/>
        </w:rPr>
      </w:pPr>
      <w:r>
        <w:rPr>
          <w:rFonts w:hint="eastAsia" w:ascii="宋体" w:hAnsi="宋体"/>
          <w:sz w:val="24"/>
          <w:highlight w:val="none"/>
        </w:rPr>
        <w:t xml:space="preserve">A．资格性检查。采购人或代理机构依据法律法规和招标文件的规定，对投标文件中的资格证明、投标（报价）承诺函等进行审查；通过“信用中国”网站(www.creditchina.gov.cn)、中国政府采购网(www.ccgp.gov.cn)、</w:t>
      </w:r>
      <w:r>
        <w:rPr>
          <w:rFonts w:hint="eastAsia" w:ascii="宋体" w:hAnsi="宋体" w:cs="宋体"/>
          <w:sz w:val="24"/>
          <w:highlight w:val="none"/>
        </w:rPr>
        <w:t xml:space="preserve"> </w:t>
      </w:r>
      <w:r>
        <w:rPr>
          <w:rFonts w:hint="eastAsia" w:ascii="宋体" w:hAnsi="宋体"/>
          <w:sz w:val="24"/>
          <w:highlight w:val="none"/>
        </w:rPr>
        <w:t xml:space="preserve">查询投标供应商在投标截止时间之前，是否被列入失信被执行人、重大税收违法案件失信主体、政府采购严重违法失信行为记录名单，以确定投标供应商是否具备投标资格。信用查询结果以网页打印的形式留存并归档。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ascii="宋体" w:hAnsi="宋体"/>
          <w:sz w:val="24"/>
          <w:highlight w:val="none"/>
        </w:rPr>
      </w:pPr>
      <w:r>
        <w:rPr>
          <w:rFonts w:hint="eastAsia" w:ascii="宋体" w:hAnsi="宋体"/>
          <w:sz w:val="24"/>
          <w:highlight w:val="none"/>
        </w:rPr>
        <w:t xml:space="preserve">B．符合性检查。评标委员会依据招标文件的规定，从投标文件的有效性、完整性和对招标文件的响应程度进行审查，以确定是否对招标文件的实质性要求作出响应。</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①实质性响应的投标应该是与招标文件要求的标的数量、质量、价款或报酬、履行期限、地点和方式、违约责任和解决争议方法等条款相符。不得限制合同中招标人的权利或投标供应商的义务，也不得对其他实质性响应的投标供应商的竞争地位产生不公正影响。</w:t>
      </w:r>
      <w:r/>
    </w:p>
    <w:p>
      <w:pPr>
        <w:numPr>
          <w:ilvl w:val="0"/>
          <w:numId w:val="0"/>
        </w:numPr>
        <w:ind w:firstLine="480"/>
        <w:keepLines w:val="0"/>
        <w:keepNext w:val="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②招标文件提供的工艺、材料、设备或服务要求等仅作为说明并没有限制性，投标供应商在投标中可以选用替代标准，但这些标准要优于或相当于要求中的标准，以满足采购人的需求。</w:t>
      </w:r>
      <w:r/>
    </w:p>
    <w:p>
      <w:pPr>
        <w:ind w:firstLine="602"/>
        <w:spacing w:line="360" w:lineRule="auto"/>
        <w:tabs>
          <w:tab w:val="left" w:pos="525" w:leader="none"/>
        </w:tabs>
        <w:rPr>
          <w:rFonts w:hint="eastAsia" w:ascii="宋体" w:hAnsi="宋体" w:eastAsia="宋体" w:cs="宋体"/>
          <w:b/>
          <w:sz w:val="24"/>
          <w:szCs w:val="24"/>
          <w:highlight w:val="none"/>
        </w:rPr>
      </w:pPr>
      <w:r>
        <w:rPr>
          <w:rFonts w:hint="eastAsia" w:ascii="宋体" w:hAnsi="宋体"/>
          <w:color w:val="auto"/>
          <w:sz w:val="24"/>
          <w:szCs w:val="24"/>
          <w:highlight w:val="none"/>
          <w:lang w:val="en-US" w:eastAsia="zh-CN"/>
        </w:rPr>
        <w:t xml:space="preserve">③实质性响应的投标应该是与招标文件要求的全部条款、条件和规格相符，没有重大偏离或保留的投标。</w:t>
      </w:r>
      <w:bookmarkStart w:id="1" w:name="_Toc116946315"/>
      <w:r/>
      <w:r/>
    </w:p>
    <w:p>
      <w:pPr>
        <w:jc w:val="center"/>
        <w:keepLines w:val="0"/>
        <w:keepNext w:val="0"/>
        <w:pageBreakBefore w:val="0"/>
        <w:spacing w:line="360" w:lineRule="auto"/>
        <w:widowControl w:val="off"/>
        <w:tabs>
          <w:tab w:val="left" w:pos="480" w:leader="none"/>
        </w:tabs>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t xml:space="preserve">符合性审查表</w:t>
      </w:r>
      <w:bookmarkEnd w:id="1"/>
      <w:r/>
      <w:r/>
    </w:p>
    <w:tbl>
      <w:tblPr>
        <w:tblStyle w:val="815"/>
        <w:tblW w:w="9952" w:type="dxa"/>
        <w:tblInd w:w="-303"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2010"/>
        <w:gridCol w:w="7267"/>
      </w:tblGrid>
      <w:tr>
        <w:trPr>
          <w:trHeight w:val="913"/>
        </w:trPr>
        <w:tc>
          <w:tcPr>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序号</w:t>
            </w:r>
            <w:r/>
          </w:p>
        </w:tc>
        <w:tc>
          <w:tcPr>
            <w:tcW w:w="20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评审点要求概况</w:t>
            </w:r>
            <w:r/>
          </w:p>
        </w:tc>
        <w:tc>
          <w:tcPr>
            <w:tcW w:w="726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评审点具体描述</w:t>
            </w:r>
            <w:r/>
          </w:p>
        </w:tc>
      </w:tr>
      <w:tr>
        <w:trPr>
          <w:trHeight w:val="281"/>
        </w:trPr>
        <w:tc>
          <w:tcPr>
            <w:gridSpan w:val="3"/>
            <w:tcW w:w="995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（一）报价要求</w:t>
            </w:r>
            <w:r/>
          </w:p>
        </w:tc>
      </w:tr>
      <w:tr>
        <w:trPr>
          <w:trHeight w:val="454"/>
        </w:trPr>
        <w:tc>
          <w:tcPr>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w:t>
            </w:r>
            <w:r/>
          </w:p>
        </w:tc>
        <w:tc>
          <w:tcPr>
            <w:tcW w:w="20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投标报价</w:t>
            </w:r>
            <w:r/>
          </w:p>
        </w:tc>
        <w:tc>
          <w:tcPr>
            <w:tcW w:w="7267"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投标报价是固定唯一价，且没有超过本项目预算金额或最高限价。</w:t>
            </w:r>
            <w:r/>
          </w:p>
        </w:tc>
      </w:tr>
      <w:tr>
        <w:trPr>
          <w:trHeight w:val="454"/>
        </w:trPr>
        <w:tc>
          <w:tcPr>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w:t>
            </w:r>
            <w:r/>
          </w:p>
        </w:tc>
        <w:tc>
          <w:tcPr>
            <w:tcW w:w="20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报价修正</w:t>
            </w:r>
            <w:r/>
          </w:p>
        </w:tc>
        <w:tc>
          <w:tcPr>
            <w:tcW w:w="7267"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如出现投标报价错误的，按照处理原则修正后的报价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投标供应商须按规定进行在线确认。</w:t>
            </w:r>
            <w:r/>
          </w:p>
        </w:tc>
      </w:tr>
      <w:tr>
        <w:trPr>
          <w:trHeight w:val="454"/>
        </w:trPr>
        <w:tc>
          <w:tcPr>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w:t>
            </w:r>
            <w:r/>
          </w:p>
        </w:tc>
        <w:tc>
          <w:tcPr>
            <w:tcW w:w="20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报价合理性</w:t>
            </w:r>
            <w:r/>
          </w:p>
        </w:tc>
        <w:tc>
          <w:tcPr>
            <w:tcW w:w="7267"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tc>
      </w:tr>
      <w:tr>
        <w:trPr>
          <w:trHeight w:val="454"/>
        </w:trPr>
        <w:tc>
          <w:tcPr>
            <w:gridSpan w:val="3"/>
            <w:tcW w:w="9952"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（二）商务要求</w:t>
            </w:r>
            <w:r/>
          </w:p>
        </w:tc>
      </w:tr>
      <w:tr>
        <w:trPr>
          <w:trHeight w:val="454"/>
        </w:trPr>
        <w:tc>
          <w:tcPr>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rPr>
              <w:t xml:space="preserve">4</w:t>
            </w:r>
            <w:r/>
          </w:p>
        </w:tc>
        <w:tc>
          <w:tcPr>
            <w:tcW w:w="2010"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olor w:val="000000"/>
                <w:sz w:val="24"/>
                <w:szCs w:val="24"/>
                <w:highlight w:val="none"/>
              </w:rPr>
              <w:t xml:space="preserve">投标</w:t>
            </w:r>
            <w:r>
              <w:rPr>
                <w:rFonts w:ascii="宋体" w:hAnsi="宋体" w:eastAsia="宋体"/>
                <w:color w:val="000000"/>
                <w:sz w:val="24"/>
                <w:szCs w:val="24"/>
                <w:highlight w:val="none"/>
              </w:rPr>
              <w:t xml:space="preserve">有效期</w:t>
            </w:r>
            <w:r/>
          </w:p>
        </w:tc>
        <w:tc>
          <w:tcPr>
            <w:tcW w:w="7267"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olor w:val="000000"/>
                <w:sz w:val="24"/>
                <w:szCs w:val="24"/>
                <w:highlight w:val="none"/>
              </w:rPr>
              <w:t xml:space="preserve">投标</w:t>
            </w:r>
            <w:r>
              <w:rPr>
                <w:rFonts w:ascii="宋体" w:hAnsi="宋体" w:eastAsia="宋体"/>
                <w:color w:val="000000"/>
                <w:sz w:val="24"/>
                <w:szCs w:val="24"/>
                <w:highlight w:val="none"/>
              </w:rPr>
              <w:t xml:space="preserve">有效期满足</w:t>
            </w:r>
            <w:r>
              <w:rPr>
                <w:rFonts w:hint="eastAsia" w:ascii="宋体" w:hAnsi="宋体" w:eastAsia="宋体"/>
                <w:color w:val="000000"/>
                <w:sz w:val="24"/>
                <w:szCs w:val="24"/>
                <w:highlight w:val="none"/>
              </w:rPr>
              <w:t xml:space="preserve">招标文件</w:t>
            </w:r>
            <w:r>
              <w:rPr>
                <w:rFonts w:ascii="宋体" w:hAnsi="宋体" w:eastAsia="宋体"/>
                <w:color w:val="000000"/>
                <w:sz w:val="24"/>
                <w:szCs w:val="24"/>
                <w:highlight w:val="none"/>
              </w:rPr>
              <w:t xml:space="preserve">要求（90天）</w:t>
            </w:r>
            <w:r>
              <w:rPr>
                <w:rFonts w:hint="eastAsia" w:ascii="宋体" w:hAnsi="宋体" w:eastAsia="宋体"/>
                <w:color w:val="000000"/>
                <w:sz w:val="24"/>
                <w:szCs w:val="24"/>
                <w:highlight w:val="none"/>
              </w:rPr>
              <w:t xml:space="preserve">。</w:t>
            </w:r>
            <w:r/>
          </w:p>
        </w:tc>
      </w:tr>
      <w:tr>
        <w:trPr>
          <w:trHeight w:val="703"/>
        </w:trPr>
        <w:tc>
          <w:tcPr>
            <w:tcW w:w="675" w:type="dxa"/>
            <w:vAlign w:val="center"/>
            <w:textDirection w:val="lrTb"/>
            <w:noWrap w:val="false"/>
          </w:tcPr>
          <w:p>
            <w:pPr>
              <w:jc w:val="center"/>
              <w:keepLines w:val="0"/>
              <w:keepNext w:val="0"/>
              <w:pageBreakBefore w:val="0"/>
              <w:spacing w:line="360" w:lineRule="auto"/>
              <w:widowControl w:val="off"/>
              <w:rPr>
                <w:rFonts w:hint="eastAsia" w:ascii="宋体" w:hAnsi="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5</w:t>
            </w:r>
            <w:r/>
          </w:p>
        </w:tc>
        <w:tc>
          <w:tcPr>
            <w:tcW w:w="2010"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投标文件的签署和盖章</w:t>
            </w:r>
            <w:r/>
          </w:p>
        </w:tc>
        <w:tc>
          <w:tcPr>
            <w:tcW w:w="7267"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投标文件符合招标文件的签署和签章要求。</w:t>
            </w:r>
            <w:r/>
          </w:p>
        </w:tc>
      </w:tr>
      <w:tr>
        <w:trPr>
          <w:trHeight w:val="454"/>
        </w:trPr>
        <w:tc>
          <w:tcPr>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eastAsia="zh-CN"/>
              </w:rPr>
              <w:outlineLvl w:val="9"/>
            </w:pPr>
            <w:r>
              <w:rPr>
                <w:rFonts w:hint="eastAsia" w:ascii="宋体" w:hAnsi="宋体" w:cs="宋体"/>
                <w:sz w:val="24"/>
                <w:szCs w:val="24"/>
                <w:highlight w:val="none"/>
                <w:lang w:val="en-US" w:eastAsia="zh-CN"/>
              </w:rPr>
              <w:t xml:space="preserve">6</w:t>
            </w:r>
            <w:r/>
          </w:p>
        </w:tc>
        <w:tc>
          <w:tcPr>
            <w:tcW w:w="2010"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投标文件内容</w:t>
            </w:r>
            <w:r/>
          </w:p>
        </w:tc>
        <w:tc>
          <w:tcPr>
            <w:tcW w:w="7267" w:type="dxa"/>
            <w:vAlign w:val="bottom"/>
            <w:textDirection w:val="lrTb"/>
            <w:noWrap w:val="false"/>
          </w:tcPr>
          <w:p>
            <w:pPr>
              <w:jc w:val="both"/>
              <w:keepLines w:val="0"/>
              <w:keepNext w:val="0"/>
              <w:pageBreakBefore w:val="0"/>
              <w:spacing w:line="360" w:lineRule="auto"/>
              <w:widowControl w:val="off"/>
              <w:rPr>
                <w:rFonts w:ascii="宋体" w:hAnsi="宋体" w:eastAsia="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满足招标文件实质性要求。</w:t>
            </w:r>
            <w:r/>
          </w:p>
        </w:tc>
      </w:tr>
      <w:tr>
        <w:trPr>
          <w:trHeight w:val="353"/>
        </w:trPr>
        <w:tc>
          <w:tcPr>
            <w:tcW w:w="67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7</w:t>
            </w:r>
            <w:r/>
          </w:p>
        </w:tc>
        <w:tc>
          <w:tcPr>
            <w:tcW w:w="2010"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附加条件</w:t>
            </w:r>
            <w:r/>
          </w:p>
        </w:tc>
        <w:tc>
          <w:tcPr>
            <w:tcW w:w="7267" w:type="dxa"/>
            <w:vAlign w:val="bottom"/>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投标文件未含有采购人不能接受的附加条件。</w:t>
            </w:r>
            <w:r/>
          </w:p>
        </w:tc>
      </w:tr>
      <w:tr>
        <w:trPr>
          <w:trHeight w:val="337"/>
        </w:trPr>
        <w:tc>
          <w:tcPr>
            <w:tcW w:w="67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8</w:t>
            </w:r>
            <w:r/>
          </w:p>
        </w:tc>
        <w:tc>
          <w:tcPr>
            <w:tcW w:w="2010"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无效情形</w:t>
            </w:r>
            <w:r/>
          </w:p>
        </w:tc>
        <w:tc>
          <w:tcPr>
            <w:tcW w:w="7267" w:type="dxa"/>
            <w:vAlign w:val="bottom"/>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投标文件中未有</w:t>
            </w:r>
            <w:r>
              <w:rPr>
                <w:rFonts w:hint="eastAsia" w:ascii="宋体" w:hAnsi="宋体" w:cs="宋体"/>
                <w:sz w:val="24"/>
                <w:szCs w:val="24"/>
                <w:highlight w:val="none"/>
                <w:lang w:eastAsia="zh-CN"/>
              </w:rPr>
              <w:t xml:space="preserve">法律法规</w:t>
            </w:r>
            <w:r>
              <w:rPr>
                <w:rFonts w:hint="eastAsia" w:ascii="宋体" w:hAnsi="宋体" w:eastAsia="宋体" w:cs="宋体"/>
                <w:sz w:val="24"/>
                <w:szCs w:val="24"/>
                <w:highlight w:val="none"/>
              </w:rPr>
              <w:t xml:space="preserve">和招标文件规定的其他无效情形。</w:t>
            </w:r>
            <w:r/>
          </w:p>
        </w:tc>
      </w:tr>
      <w:tr>
        <w:trPr>
          <w:trHeight w:val="337"/>
        </w:trPr>
        <w:tc>
          <w:tcPr>
            <w:gridSpan w:val="3"/>
            <w:tcW w:w="9952"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val="en-US" w:eastAsia="zh-CN"/>
              </w:rPr>
              <w:t xml:space="preserve">三</w:t>
            </w: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val="en-US" w:eastAsia="zh-CN"/>
              </w:rPr>
              <w:t xml:space="preserve">技术</w:t>
            </w:r>
            <w:r>
              <w:rPr>
                <w:rFonts w:hint="eastAsia" w:ascii="宋体" w:hAnsi="宋体" w:eastAsia="宋体" w:cs="宋体"/>
                <w:b/>
                <w:bCs/>
                <w:sz w:val="24"/>
                <w:szCs w:val="24"/>
                <w:highlight w:val="none"/>
              </w:rPr>
              <w:t xml:space="preserve">要求</w:t>
            </w:r>
            <w:r/>
          </w:p>
        </w:tc>
      </w:tr>
      <w:tr>
        <w:trPr>
          <w:trHeight w:val="327"/>
        </w:trPr>
        <w:tc>
          <w:tcPr>
            <w:tcW w:w="67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9</w:t>
            </w:r>
            <w:r/>
          </w:p>
        </w:tc>
        <w:tc>
          <w:tcPr>
            <w:tcW w:w="2010"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投标方案</w:t>
            </w:r>
            <w:r/>
          </w:p>
        </w:tc>
        <w:tc>
          <w:tcPr>
            <w:tcW w:w="7267"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投标供应商提供的投标方案固定。</w:t>
            </w:r>
            <w:r/>
          </w:p>
        </w:tc>
      </w:tr>
      <w:tr>
        <w:trPr>
          <w:trHeight w:val="327"/>
        </w:trPr>
        <w:tc>
          <w:tcPr>
            <w:tcW w:w="675" w:type="dxa"/>
            <w:vAlign w:val="center"/>
            <w:textDirection w:val="lrTb"/>
            <w:noWrap w:val="false"/>
          </w:tcPr>
          <w:p>
            <w:pPr>
              <w:jc w:val="center"/>
              <w:keepLines w:val="0"/>
              <w:keepNext w:val="0"/>
              <w:pageBreakBefore w:val="0"/>
              <w:spacing w:line="360" w:lineRule="auto"/>
              <w:widowControl w:val="off"/>
              <w:rPr>
                <w:rFonts w:hint="default" w:ascii="宋体" w:hAnsi="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10</w:t>
            </w:r>
            <w:r/>
          </w:p>
        </w:tc>
        <w:tc>
          <w:tcPr>
            <w:tcW w:w="20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采购需求要求</w:t>
            </w:r>
            <w:r/>
          </w:p>
        </w:tc>
        <w:tc>
          <w:tcPr>
            <w:tcW w:w="7267" w:type="dxa"/>
            <w:vAlign w:val="bottom"/>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《采购需求》中要求提供的证明材料（如有）</w:t>
            </w:r>
            <w:r/>
          </w:p>
        </w:tc>
      </w:tr>
      <w:tr>
        <w:trPr>
          <w:trHeight w:val="472"/>
        </w:trPr>
        <w:tc>
          <w:tcPr>
            <w:gridSpan w:val="3"/>
            <w:tcW w:w="9952" w:type="dxa"/>
            <w:vAlign w:val="center"/>
            <w:textDirection w:val="lrTb"/>
            <w:noWrap w:val="false"/>
          </w:tcPr>
          <w:p>
            <w:pPr>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i w:val="0"/>
                <w:iCs w:val="0"/>
                <w:sz w:val="24"/>
                <w:szCs w:val="24"/>
                <w:highlight w:val="none"/>
              </w:rPr>
              <w:t xml:space="preserve">特别说明：</w:t>
            </w:r>
            <w:r>
              <w:rPr>
                <w:rFonts w:hint="eastAsia" w:ascii="宋体" w:hAnsi="宋体" w:eastAsia="宋体" w:cs="宋体"/>
                <w:b/>
                <w:bCs/>
                <w:i w:val="0"/>
                <w:iCs w:val="0"/>
                <w:color w:val="000000"/>
                <w:sz w:val="24"/>
                <w:szCs w:val="24"/>
                <w:highlight w:val="none"/>
              </w:rPr>
              <w:t xml:space="preserve">以上符合性审查</w:t>
            </w:r>
            <w:r>
              <w:rPr>
                <w:rFonts w:hint="eastAsia" w:ascii="宋体" w:hAnsi="宋体" w:eastAsia="宋体" w:cs="宋体"/>
                <w:b/>
                <w:bCs/>
                <w:i w:val="0"/>
                <w:iCs w:val="0"/>
                <w:color w:val="000000"/>
                <w:sz w:val="24"/>
                <w:szCs w:val="24"/>
                <w:highlight w:val="none"/>
                <w:lang w:val="en-US" w:eastAsia="zh-CN"/>
              </w:rPr>
              <w:t xml:space="preserve">内容</w:t>
            </w:r>
            <w:r>
              <w:rPr>
                <w:rFonts w:hint="eastAsia" w:ascii="宋体" w:hAnsi="宋体" w:eastAsia="宋体" w:cs="宋体"/>
                <w:b/>
                <w:bCs/>
                <w:i w:val="0"/>
                <w:iCs w:val="0"/>
                <w:sz w:val="24"/>
                <w:szCs w:val="24"/>
                <w:highlight w:val="none"/>
              </w:rPr>
              <w:t xml:space="preserve">，由评标委员会依据上述符合性审查的相应要求，对投标文件的有效性、完整性和具体响应情况进行整体性审查，以确定是否满足符合性审查的要求。投标文件制作过程中，投标文件内容在制作工具中无对应模块的，可统一上传在符合性</w:t>
            </w:r>
            <w:r>
              <w:rPr>
                <w:rFonts w:hint="eastAsia" w:ascii="宋体" w:hAnsi="宋体" w:cs="宋体"/>
                <w:b/>
                <w:bCs/>
                <w:i w:val="0"/>
                <w:iCs w:val="0"/>
                <w:sz w:val="24"/>
                <w:szCs w:val="24"/>
                <w:highlight w:val="none"/>
                <w:lang w:val="en-US" w:eastAsia="zh-CN"/>
              </w:rPr>
              <w:t xml:space="preserve">条件</w:t>
            </w:r>
            <w:r>
              <w:rPr>
                <w:rFonts w:hint="eastAsia" w:ascii="宋体" w:hAnsi="宋体" w:eastAsia="宋体" w:cs="宋体"/>
                <w:b/>
                <w:bCs/>
                <w:i w:val="0"/>
                <w:iCs w:val="0"/>
                <w:sz w:val="24"/>
                <w:szCs w:val="24"/>
                <w:highlight w:val="none"/>
              </w:rPr>
              <w:t xml:space="preserve">的</w:t>
            </w:r>
            <w:r>
              <w:rPr>
                <w:rFonts w:hint="eastAsia" w:ascii="宋体" w:hAnsi="宋体" w:cs="宋体"/>
                <w:b/>
                <w:bCs/>
                <w:i w:val="0"/>
                <w:iCs w:val="0"/>
                <w:sz w:val="24"/>
                <w:szCs w:val="24"/>
                <w:highlight w:val="none"/>
                <w:lang w:val="en-US" w:eastAsia="zh-CN"/>
              </w:rPr>
              <w:t xml:space="preserve">报价或</w:t>
            </w:r>
            <w:r>
              <w:rPr>
                <w:rFonts w:hint="eastAsia" w:ascii="宋体" w:hAnsi="宋体" w:eastAsia="宋体" w:cs="宋体"/>
                <w:b/>
                <w:bCs/>
                <w:i w:val="0"/>
                <w:iCs w:val="0"/>
                <w:sz w:val="24"/>
                <w:szCs w:val="24"/>
                <w:highlight w:val="none"/>
              </w:rPr>
              <w:t xml:space="preserve">商务</w:t>
            </w:r>
            <w:r>
              <w:rPr>
                <w:rFonts w:hint="eastAsia" w:ascii="宋体" w:hAnsi="宋体" w:cs="宋体"/>
                <w:b/>
                <w:bCs/>
                <w:i w:val="0"/>
                <w:iCs w:val="0"/>
                <w:sz w:val="24"/>
                <w:szCs w:val="24"/>
                <w:highlight w:val="none"/>
                <w:lang w:val="en-US" w:eastAsia="zh-CN"/>
              </w:rPr>
              <w:t xml:space="preserve">或技术</w:t>
            </w:r>
            <w:r>
              <w:rPr>
                <w:rFonts w:hint="eastAsia" w:ascii="宋体" w:hAnsi="宋体" w:eastAsia="宋体" w:cs="宋体"/>
                <w:b/>
                <w:bCs/>
                <w:i w:val="0"/>
                <w:iCs w:val="0"/>
                <w:sz w:val="24"/>
                <w:szCs w:val="24"/>
                <w:highlight w:val="none"/>
              </w:rPr>
              <w:t xml:space="preserve">模块中。</w:t>
            </w:r>
            <w:r/>
          </w:p>
        </w:tc>
      </w:tr>
    </w:tbl>
    <w:p>
      <w:pPr>
        <w:ind w:firstLine="566"/>
        <w:keepLines w:val="0"/>
        <w:keepNext w:val="0"/>
        <w:pageBreakBefore w:val="0"/>
        <w:spacing w:line="360" w:lineRule="auto"/>
        <w:widowControl w:val="off"/>
        <w:tabs>
          <w:tab w:val="left" w:pos="1365" w:leader="none"/>
        </w:tabs>
        <w:rPr>
          <w:rFonts w:hint="eastAsia" w:ascii="宋体" w:hAnsi="宋体" w:cs="宋体"/>
          <w:b/>
          <w:color w:val="000000"/>
          <w:sz w:val="24"/>
          <w:szCs w:val="20"/>
          <w:highlight w:val="none"/>
        </w:rPr>
        <w:outlineLvl w:val="9"/>
      </w:pPr>
      <w:r>
        <w:rPr>
          <w:rFonts w:hint="eastAsia" w:ascii="宋体" w:hAnsi="宋体" w:eastAsia="宋体" w:cs="宋体"/>
          <w:b/>
          <w:sz w:val="24"/>
          <w:szCs w:val="24"/>
          <w:highlight w:val="none"/>
        </w:rPr>
        <w:t xml:space="preserve">特别提醒：符合性审查不合格的投标供应商的投标文件不进入后续评审。</w:t>
      </w:r>
      <w:r/>
    </w:p>
    <w:p>
      <w:pPr>
        <w:ind w:firstLine="480"/>
        <w:spacing w:line="360" w:lineRule="auto"/>
        <w:rPr>
          <w:rFonts w:hint="eastAsia" w:ascii="宋体" w:hAnsi="宋体"/>
          <w:sz w:val="24"/>
          <w:highlight w:val="none"/>
        </w:rPr>
      </w:pPr>
      <w:r>
        <w:rPr>
          <w:rFonts w:hint="eastAsia" w:ascii="宋体" w:hAnsi="宋体"/>
          <w:sz w:val="24"/>
          <w:highlight w:val="none"/>
        </w:rPr>
        <w:t xml:space="preserve">所谓重大偏离或保留是指与招标文件规定的实质性要求存在负偏离，或者在实质上与招标文件不一致，而且限制了合同中买方和代理机构的权利或投标供应商的义务，纠正这些偏离或保留将会对其他实质性响应要求的投标供应商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hint="eastAsia" w:ascii="宋体" w:hAnsi="宋体"/>
          <w:sz w:val="24"/>
          <w:highlight w:val="none"/>
        </w:rPr>
      </w:pPr>
      <w:r>
        <w:rPr>
          <w:rFonts w:hint="eastAsia" w:ascii="宋体" w:hAnsi="宋体"/>
          <w:sz w:val="24"/>
          <w:highlight w:val="none"/>
        </w:rPr>
        <w:t xml:space="preserve">(2)澄清有关问题。评标期间，评委会对投标文件中含义不明确、同类问题表述不一致或者有明显文字和计算错误的内容，有权要求投标供应商作出必要的澄清、说明或者补正。投标供应商的澄清、说明或者补正不得超出投标文件的范围或者改变投标文件的实质性内容。</w:t>
      </w:r>
      <w:r/>
    </w:p>
    <w:p>
      <w:pPr>
        <w:ind w:firstLine="480"/>
        <w:spacing w:line="360" w:lineRule="auto"/>
        <w:rPr>
          <w:rFonts w:hint="eastAsia" w:ascii="宋体" w:hAnsi="宋体"/>
          <w:sz w:val="24"/>
          <w:highlight w:val="none"/>
        </w:rPr>
      </w:pPr>
      <w:r>
        <w:rPr>
          <w:rFonts w:hint="eastAsia" w:ascii="宋体" w:hAnsi="宋体"/>
          <w:sz w:val="24"/>
          <w:highlight w:val="none"/>
        </w:rPr>
        <w:t xml:space="preserve">评标委员会并非对每个投标供应商都做澄清要求。需要供应商进行澄清、说明和补正的，评委会将通过“苏采云”系统向供应商发出“澄清要求函”，接到“澄清要求函”的投标供应商应当按照要求在“苏采云”系统中提交“澄清响应函”并加盖CA电子公章。澄清、说明和补正的内容作为投标文件的补充部分，具体操作方式见《操作手册》。</w:t>
      </w:r>
      <w:r/>
    </w:p>
    <w:p>
      <w:pPr>
        <w:ind w:firstLine="480"/>
        <w:spacing w:line="360" w:lineRule="auto"/>
        <w:rPr>
          <w:rFonts w:hint="eastAsia" w:ascii="宋体" w:hAnsi="宋体"/>
          <w:sz w:val="24"/>
          <w:highlight w:val="none"/>
        </w:rPr>
      </w:pPr>
      <w:r>
        <w:rPr>
          <w:rFonts w:hint="eastAsia" w:ascii="宋体" w:hAnsi="宋体"/>
          <w:sz w:val="24"/>
          <w:highlight w:val="none"/>
        </w:rPr>
        <w:t xml:space="preserve">接到评委会澄清、说明和补正要求的投标供应商如未按规定作出澄清、说明和补正，其风险由投标供应商自行承担。</w:t>
      </w:r>
      <w:r/>
    </w:p>
    <w:p>
      <w:pPr>
        <w:ind w:firstLine="482"/>
        <w:spacing w:line="360" w:lineRule="auto"/>
        <w:rPr>
          <w:rFonts w:hint="eastAsia" w:ascii="宋体" w:hAnsi="宋体"/>
          <w:b/>
          <w:sz w:val="24"/>
          <w:highlight w:val="none"/>
        </w:rPr>
      </w:pPr>
      <w:r>
        <w:rPr>
          <w:rFonts w:hint="eastAsia" w:ascii="宋体" w:hAnsi="宋体" w:eastAsia="宋体"/>
          <w:b/>
          <w:bCs/>
          <w:sz w:val="24"/>
          <w:highlight w:val="none"/>
          <w:lang w:val="en-US" w:eastAsia="zh-CN"/>
        </w:rPr>
        <w:t xml:space="preserve">（3）</w:t>
      </w:r>
      <w:r>
        <w:rPr>
          <w:rFonts w:hint="eastAsia" w:ascii="宋体" w:hAnsi="宋体"/>
          <w:b/>
          <w:bCs/>
          <w:sz w:val="24"/>
          <w:highlight w:val="none"/>
        </w:rPr>
        <w:t xml:space="preserve">评审</w:t>
      </w:r>
      <w:r>
        <w:rPr>
          <w:rFonts w:hint="eastAsia" w:ascii="宋体" w:hAnsi="宋体"/>
          <w:b/>
          <w:sz w:val="24"/>
          <w:highlight w:val="none"/>
        </w:rPr>
        <w:t xml:space="preserve">过程中出现下列情形之一的，评审委员会应当启动异常低价投标(响应)审查程序:</w:t>
      </w:r>
      <w:r/>
    </w:p>
    <w:p>
      <w:pPr>
        <w:ind w:firstLine="482"/>
        <w:spacing w:line="360" w:lineRule="auto"/>
        <w:rPr>
          <w:rFonts w:hint="eastAsia" w:ascii="宋体" w:hAnsi="宋体"/>
          <w:b/>
          <w:sz w:val="24"/>
          <w:highlight w:val="none"/>
          <w:lang w:eastAsia="zh-CN"/>
        </w:rPr>
      </w:pPr>
      <w:r>
        <w:rPr>
          <w:rFonts w:hint="eastAsia" w:ascii="宋体" w:hAnsi="宋体"/>
          <w:b/>
          <w:sz w:val="24"/>
          <w:highlight w:val="none"/>
          <w:lang w:val="en-US" w:eastAsia="zh-CN"/>
        </w:rPr>
        <w:t xml:space="preserve">①</w:t>
      </w:r>
      <w:r>
        <w:rPr>
          <w:rFonts w:hint="eastAsia" w:ascii="宋体" w:hAnsi="宋体"/>
          <w:b/>
          <w:sz w:val="24"/>
          <w:highlight w:val="none"/>
        </w:rPr>
        <w:t xml:space="preserve">投标(响应)报价低于采购项目预算50%的，即投标(响应)报价</w:t>
      </w:r>
      <w:r>
        <w:rPr>
          <w:rFonts w:hint="eastAsia" w:ascii="宋体" w:hAnsi="宋体"/>
          <w:b/>
          <w:sz w:val="24"/>
          <w:highlight w:val="none"/>
          <w:lang w:val="en-US" w:eastAsia="zh-CN"/>
        </w:rPr>
        <w:t xml:space="preserve">＜</w:t>
      </w:r>
      <w:r>
        <w:rPr>
          <w:rFonts w:hint="eastAsia" w:ascii="宋体" w:hAnsi="宋体"/>
          <w:b/>
          <w:sz w:val="24"/>
          <w:highlight w:val="none"/>
        </w:rPr>
        <w:t xml:space="preserve">采购项目预算×50</w:t>
      </w:r>
      <w:r>
        <w:rPr>
          <w:rFonts w:hint="eastAsia" w:ascii="宋体" w:hAnsi="宋体"/>
          <w:b/>
          <w:sz w:val="24"/>
          <w:highlight w:val="none"/>
          <w:lang w:val="en-US" w:eastAsia="zh-CN"/>
        </w:rPr>
        <w:t xml:space="preserve">%</w:t>
      </w:r>
      <w:r>
        <w:rPr>
          <w:rFonts w:hint="eastAsia" w:ascii="宋体" w:hAnsi="宋体"/>
          <w:b/>
          <w:sz w:val="24"/>
          <w:highlight w:val="none"/>
          <w:lang w:eastAsia="zh-CN"/>
        </w:rPr>
        <w:t xml:space="preserve">；</w:t>
      </w:r>
      <w:r/>
    </w:p>
    <w:p>
      <w:pPr>
        <w:ind w:firstLine="482"/>
        <w:spacing w:line="360" w:lineRule="auto"/>
        <w:rPr>
          <w:rFonts w:hint="eastAsia" w:ascii="宋体" w:hAnsi="宋体" w:eastAsia="宋体"/>
          <w:b/>
          <w:sz w:val="24"/>
          <w:highlight w:val="none"/>
          <w:lang w:eastAsia="zh-CN"/>
        </w:rPr>
      </w:pPr>
      <w:r>
        <w:rPr>
          <w:rFonts w:hint="eastAsia" w:ascii="宋体" w:hAnsi="宋体"/>
          <w:b/>
          <w:sz w:val="24"/>
          <w:highlight w:val="none"/>
          <w:lang w:val="en-US" w:eastAsia="zh-CN"/>
        </w:rPr>
        <w:t xml:space="preserve">②</w:t>
      </w:r>
      <w:r>
        <w:rPr>
          <w:rFonts w:hint="eastAsia" w:ascii="宋体" w:hAnsi="宋体"/>
          <w:b/>
          <w:sz w:val="24"/>
          <w:highlight w:val="none"/>
        </w:rPr>
        <w:t xml:space="preserve">投标(响应)报价低于采购项目最高限价45%的，即投标(响应)报价</w:t>
      </w:r>
      <w:r>
        <w:rPr>
          <w:rFonts w:hint="eastAsia" w:ascii="宋体" w:hAnsi="宋体"/>
          <w:b/>
          <w:sz w:val="24"/>
          <w:highlight w:val="none"/>
          <w:lang w:val="en-US" w:eastAsia="zh-CN"/>
        </w:rPr>
        <w:t xml:space="preserve">＜</w:t>
      </w:r>
      <w:r>
        <w:rPr>
          <w:rFonts w:hint="eastAsia" w:ascii="宋体" w:hAnsi="宋体"/>
          <w:b/>
          <w:sz w:val="24"/>
          <w:highlight w:val="none"/>
        </w:rPr>
        <w:t xml:space="preserve">采购项目最高限价×45%</w:t>
      </w:r>
      <w:r>
        <w:rPr>
          <w:rFonts w:hint="eastAsia" w:ascii="宋体" w:hAnsi="宋体"/>
          <w:b/>
          <w:sz w:val="24"/>
          <w:highlight w:val="none"/>
          <w:lang w:eastAsia="zh-CN"/>
        </w:rPr>
        <w:t xml:space="preserve">；</w:t>
      </w:r>
      <w:r/>
    </w:p>
    <w:p>
      <w:pPr>
        <w:ind w:firstLine="482"/>
        <w:spacing w:line="360" w:lineRule="auto"/>
        <w:rPr>
          <w:rFonts w:hint="eastAsia" w:ascii="宋体" w:hAnsi="宋体"/>
          <w:b/>
          <w:sz w:val="24"/>
          <w:highlight w:val="none"/>
        </w:rPr>
      </w:pPr>
      <w:r>
        <w:rPr>
          <w:rFonts w:hint="eastAsia" w:ascii="宋体" w:hAnsi="宋体"/>
          <w:b/>
          <w:sz w:val="24"/>
          <w:highlight w:val="none"/>
          <w:lang w:val="en-US" w:eastAsia="zh-CN"/>
        </w:rPr>
        <w:t xml:space="preserve">③</w:t>
      </w:r>
      <w:r>
        <w:rPr>
          <w:rFonts w:hint="eastAsia" w:ascii="宋体" w:hAnsi="宋体"/>
          <w:b/>
          <w:sz w:val="24"/>
          <w:highlight w:val="none"/>
        </w:rPr>
        <w:t xml:space="preserve">评审委员会认定的供应商报价过低、有可能影响产品质量或者不能诚信履约的其他情形。</w:t>
      </w:r>
      <w:r/>
    </w:p>
    <w:p>
      <w:pPr>
        <w:ind w:firstLine="482"/>
        <w:spacing w:line="360" w:lineRule="auto"/>
        <w:rPr>
          <w:rFonts w:hint="eastAsia" w:ascii="宋体" w:hAnsi="宋体"/>
          <w:b/>
          <w:sz w:val="24"/>
          <w:highlight w:val="none"/>
        </w:rPr>
      </w:pPr>
      <w:r>
        <w:rPr>
          <w:rFonts w:hint="eastAsia" w:ascii="宋体" w:hAnsi="宋体"/>
          <w:b/>
          <w:sz w:val="24"/>
          <w:highlight w:val="none"/>
        </w:rPr>
        <w:t xml:space="preserve">启动异常</w:t>
      </w:r>
      <w:r>
        <w:rPr>
          <w:rFonts w:hint="eastAsia" w:ascii="宋体" w:hAnsi="宋体"/>
          <w:b/>
          <w:sz w:val="24"/>
          <w:highlight w:val="none"/>
        </w:rPr>
        <w:t xml:space="preserve">低价投标(响应)审查后，评审委员会应当要求相关供应商必须在一小时内在江苏省政府采购（苏采云）平台上提供项目具体成本测算等与报价合理性相关的书面说明及相关证明材料并加盖供应商电子签章，对投标价格作出解释，以证明其报价合理性，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rPr>
          <w:rFonts w:hint="eastAsia" w:ascii="宋体" w:hAnsi="宋体"/>
          <w:sz w:val="24"/>
          <w:highlight w:val="none"/>
          <w:lang w:eastAsia="zh-CN"/>
        </w:rPr>
      </w:pPr>
      <w:r>
        <w:rPr>
          <w:rFonts w:hint="eastAsia" w:ascii="宋体" w:hAnsi="宋体"/>
          <w:sz w:val="24"/>
          <w:highlight w:val="none"/>
        </w:rPr>
        <w:t xml:space="preserve">除上述情形外，对投标文件的判定，只依据投标文件本身，不依靠开标后的任何外来证明。</w:t>
      </w:r>
      <w:r>
        <w:rPr>
          <w:rFonts w:hint="eastAsia" w:ascii="宋体" w:hAnsi="宋体"/>
          <w:sz w:val="24"/>
          <w:highlight w:val="none"/>
          <w:lang w:eastAsia="zh-CN"/>
        </w:rPr>
        <w:t xml:space="preserve">投标供应商在开、评标全过程中应保持通信畅通，及时登录“苏采云”系统查阅、答复相关信息，并安排专人与代理机构及评标委员会联系。</w:t>
      </w:r>
      <w:r/>
    </w:p>
    <w:p>
      <w:pPr>
        <w:ind w:firstLine="480"/>
        <w:spacing w:line="360" w:lineRule="auto"/>
        <w:rPr>
          <w:rFonts w:hint="eastAsia" w:ascii="宋体" w:hAnsi="宋体"/>
          <w:sz w:val="24"/>
          <w:highlight w:val="none"/>
        </w:rPr>
      </w:pPr>
      <w:r>
        <w:rPr>
          <w:rFonts w:hint="eastAsia" w:ascii="宋体" w:hAnsi="宋体"/>
          <w:sz w:val="24"/>
          <w:highlight w:val="none"/>
        </w:rPr>
        <w:t xml:space="preserve">(</w:t>
      </w:r>
      <w:r>
        <w:rPr>
          <w:rFonts w:hint="eastAsia" w:ascii="宋体" w:hAnsi="宋体"/>
          <w:sz w:val="24"/>
          <w:highlight w:val="none"/>
          <w:lang w:val="en-US" w:eastAsia="zh-CN"/>
        </w:rPr>
        <w:t xml:space="preserve">4</w:t>
      </w:r>
      <w:r>
        <w:rPr>
          <w:rFonts w:hint="eastAsia" w:ascii="宋体" w:hAnsi="宋体"/>
          <w:sz w:val="24"/>
          <w:highlight w:val="none"/>
        </w:rPr>
        <w:t xml:space="preserve">)比较与评价。</w:t>
      </w:r>
      <w:r/>
    </w:p>
    <w:p>
      <w:pPr>
        <w:ind w:firstLine="480"/>
        <w:spacing w:line="360" w:lineRule="auto"/>
        <w:rPr>
          <w:rFonts w:hint="eastAsia" w:ascii="宋体" w:hAnsi="宋体"/>
          <w:sz w:val="24"/>
          <w:highlight w:val="none"/>
        </w:rPr>
      </w:pPr>
      <w:r>
        <w:rPr>
          <w:rFonts w:hint="eastAsia" w:ascii="宋体" w:hAnsi="宋体"/>
          <w:sz w:val="24"/>
          <w:highlight w:val="none"/>
        </w:rPr>
        <w:t xml:space="preserve">①投标文件资格性检查和符合性检查结束后，凡属于“无效投标文件的确认”的投标文件不进入比较与评价程序。</w:t>
      </w:r>
      <w:r/>
    </w:p>
    <w:p>
      <w:pPr>
        <w:ind w:firstLine="480"/>
        <w:spacing w:line="360" w:lineRule="auto"/>
        <w:rPr>
          <w:rFonts w:hint="eastAsia" w:ascii="宋体" w:hAnsi="宋体"/>
          <w:sz w:val="24"/>
          <w:highlight w:val="none"/>
        </w:rPr>
      </w:pPr>
      <w:r>
        <w:rPr>
          <w:rFonts w:hint="eastAsia" w:ascii="宋体" w:hAnsi="宋体"/>
          <w:sz w:val="24"/>
          <w:highlight w:val="none"/>
        </w:rPr>
        <w:t xml:space="preserve">②投标供应商通过资格性检查和符合性检查的，方可进入比较与评价程序。</w:t>
      </w:r>
      <w:r/>
    </w:p>
    <w:p>
      <w:pPr>
        <w:ind w:firstLine="480"/>
        <w:spacing w:line="360" w:lineRule="auto"/>
        <w:rPr>
          <w:rFonts w:hint="eastAsia" w:ascii="宋体" w:hAnsi="宋体"/>
          <w:sz w:val="24"/>
          <w:highlight w:val="none"/>
        </w:rPr>
      </w:pPr>
      <w:r>
        <w:rPr>
          <w:rFonts w:hint="eastAsia" w:ascii="宋体" w:hAnsi="宋体"/>
          <w:sz w:val="24"/>
          <w:highlight w:val="none"/>
        </w:rPr>
        <w:t xml:space="preserve">③经评审有效的投标文件按招标文件中规定的评标方法和标准，由评标委员会进行比较与评价。评委会独立工作，负责评审所有投标文件并确定中标候选人。</w:t>
      </w:r>
      <w:r/>
    </w:p>
    <w:p>
      <w:pPr>
        <w:ind w:firstLine="480"/>
        <w:spacing w:line="360" w:lineRule="auto"/>
        <w:rPr>
          <w:rFonts w:hint="eastAsia" w:ascii="宋体" w:hAnsi="宋体"/>
          <w:sz w:val="24"/>
          <w:highlight w:val="none"/>
        </w:rPr>
      </w:pPr>
      <w:r>
        <w:rPr>
          <w:rFonts w:hint="eastAsia" w:ascii="宋体" w:hAnsi="宋体"/>
          <w:sz w:val="24"/>
          <w:highlight w:val="none"/>
        </w:rPr>
        <w:t xml:space="preserve">④评审全部结束后，由工作人员在公证或监督下（如有），在评标室当场核对、汇总各投标供应商得分，确定各投标供应商总分和最终排序。</w:t>
      </w:r>
      <w:r/>
    </w:p>
    <w:p>
      <w:pPr>
        <w:ind w:firstLine="480"/>
        <w:spacing w:line="360" w:lineRule="auto"/>
        <w:rPr>
          <w:rFonts w:ascii="宋体" w:hAnsi="宋体"/>
          <w:sz w:val="24"/>
          <w:highlight w:val="none"/>
        </w:rPr>
      </w:pPr>
      <w:r>
        <w:rPr>
          <w:rFonts w:hint="eastAsia" w:ascii="宋体" w:hAnsi="宋体"/>
          <w:sz w:val="24"/>
          <w:highlight w:val="none"/>
        </w:rPr>
        <w:t xml:space="preserve">⑤代理机构和评标委员会不向未中标的投标供应商解释未中标原因，也不公布评标过程中的相关细节。</w:t>
      </w:r>
      <w:r/>
    </w:p>
    <w:p>
      <w:pPr>
        <w:ind w:firstLine="480"/>
        <w:spacing w:line="360" w:lineRule="auto"/>
        <w:rPr>
          <w:rFonts w:ascii="宋体" w:hAnsi="宋体"/>
          <w:sz w:val="24"/>
          <w:highlight w:val="none"/>
        </w:rPr>
      </w:pPr>
      <w:r>
        <w:rPr>
          <w:rFonts w:hint="eastAsia" w:ascii="宋体" w:hAnsi="宋体"/>
          <w:sz w:val="24"/>
          <w:highlight w:val="none"/>
          <w:lang w:val="en-US" w:eastAsia="zh-CN"/>
        </w:rPr>
        <w:t xml:space="preserve">6</w:t>
      </w:r>
      <w:r>
        <w:rPr>
          <w:rFonts w:hint="eastAsia" w:ascii="宋体" w:hAnsi="宋体"/>
          <w:sz w:val="24"/>
          <w:highlight w:val="none"/>
        </w:rPr>
        <w:t xml:space="preserve">.评标方法</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6.1评审方法。由评标委员会采用综合评分法对各有效投标供应商的投标文件进行综合评分。</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6.2本招标文件所述综合评分法，是指投标文件满足招标文件全部实质性要求且按评审因素的量化指标评审得分最高的供应商为中标候选供应商的评审方法。评审时，评标委员会各成员独立对每个有效投标的文件进行评价、打分，然后汇总每个供应商每项评分因素的得分，未列入本评分细则的其他条件不作为评分内容。</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6.3评标委员会应当根据综合评分情况，按照评审得分，由高到低顺序推荐一名中标候选供应商，并编写评审报告，评审得分相同的，按照最后报价由低到高的顺序推荐。评审得分且最后报价相同的，按照技术指标优劣顺序推荐。</w:t>
      </w:r>
      <w:r/>
    </w:p>
    <w:p>
      <w:pPr>
        <w:ind w:firstLine="480"/>
        <w:spacing w:line="360" w:lineRule="auto"/>
        <w:rPr>
          <w:rFonts w:hint="default"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6.4比较与评价采用综合评分法（计分均保留2位小数）。</w:t>
      </w:r>
      <w:r/>
    </w:p>
    <w:p>
      <w:pPr>
        <w:ind w:firstLine="480"/>
        <w:spacing w:line="360" w:lineRule="auto"/>
        <w:rPr>
          <w:rFonts w:ascii="宋体"/>
          <w:b/>
          <w:bCs/>
          <w:sz w:val="24"/>
          <w:highlight w:val="none"/>
        </w:rPr>
      </w:pP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.评分标准</w:t>
      </w:r>
      <w:r/>
    </w:p>
    <w:p>
      <w:pPr>
        <w:ind w:firstLine="425"/>
        <w:spacing w:line="360" w:lineRule="auto"/>
        <w:rPr>
          <w:rFonts w:ascii="宋体" w:hAnsi="宋体" w:cs="宋体"/>
          <w:sz w:val="24"/>
          <w:highlight w:val="none"/>
        </w:rPr>
      </w:pPr>
      <w:r>
        <w:rPr>
          <w:rFonts w:hint="eastAsia" w:ascii="宋体" w:hAnsi="宋体" w:cs="宋体"/>
          <w:sz w:val="24"/>
          <w:highlight w:val="none"/>
        </w:rPr>
        <w:t xml:space="preserve">（一）评分项目及总分（总分100分）</w:t>
      </w:r>
      <w:r/>
    </w:p>
    <w:p>
      <w:pPr>
        <w:ind w:firstLine="426"/>
        <w:spacing w:line="360" w:lineRule="auto"/>
        <w:rPr>
          <w:rFonts w:ascii="宋体" w:hAnsi="宋体" w:cs="宋体"/>
          <w:b/>
          <w:sz w:val="24"/>
          <w:highlight w:val="none"/>
        </w:rPr>
      </w:pPr>
      <w:r>
        <w:rPr>
          <w:rFonts w:hint="eastAsia" w:ascii="宋体" w:hAnsi="宋体" w:cs="宋体"/>
          <w:b/>
          <w:sz w:val="24"/>
          <w:highlight w:val="none"/>
        </w:rPr>
        <w:t xml:space="preserve">（1）投标报价                                  </w:t>
      </w:r>
      <w:r>
        <w:rPr>
          <w:rFonts w:hint="eastAsia" w:ascii="宋体" w:hAnsi="宋体" w:cs="宋体"/>
          <w:b/>
          <w:sz w:val="24"/>
          <w:highlight w:val="none"/>
          <w:lang w:val="en-US" w:eastAsia="zh-CN"/>
        </w:rPr>
        <w:t xml:space="preserve">30</w:t>
      </w:r>
      <w:r>
        <w:rPr>
          <w:rFonts w:hint="eastAsia" w:ascii="宋体" w:hAnsi="宋体" w:cs="宋体"/>
          <w:b/>
          <w:sz w:val="24"/>
          <w:highlight w:val="none"/>
        </w:rPr>
        <w:t xml:space="preserve">分</w:t>
      </w:r>
      <w:r/>
    </w:p>
    <w:p>
      <w:pPr>
        <w:ind w:firstLine="426"/>
        <w:spacing w:line="360" w:lineRule="auto"/>
        <w:rPr>
          <w:rFonts w:ascii="宋体" w:hAnsi="宋体" w:cs="宋体"/>
          <w:b/>
          <w:sz w:val="24"/>
          <w:highlight w:val="none"/>
        </w:rPr>
      </w:pPr>
      <w:r>
        <w:rPr>
          <w:rFonts w:hint="eastAsia" w:ascii="宋体" w:hAnsi="宋体" w:cs="宋体"/>
          <w:b/>
          <w:sz w:val="24"/>
          <w:highlight w:val="none"/>
        </w:rPr>
        <w:t xml:space="preserve">（2）</w:t>
      </w:r>
      <w:r>
        <w:rPr>
          <w:rFonts w:hint="eastAsia" w:ascii="宋体" w:hAnsi="宋体" w:cs="宋体"/>
          <w:b/>
          <w:bCs/>
          <w:sz w:val="24"/>
          <w:highlight w:val="none"/>
        </w:rPr>
        <w:t xml:space="preserve">商务</w:t>
      </w:r>
      <w:r>
        <w:rPr>
          <w:rFonts w:hint="eastAsia" w:ascii="宋体" w:hAnsi="宋体" w:cs="宋体"/>
          <w:b/>
          <w:bCs/>
          <w:sz w:val="24"/>
          <w:highlight w:val="none"/>
          <w:lang w:val="en-US" w:eastAsia="zh-CN"/>
        </w:rPr>
        <w:t xml:space="preserve">部</w:t>
      </w:r>
      <w:r>
        <w:rPr>
          <w:rFonts w:hint="eastAsia" w:ascii="宋体" w:hAnsi="宋体" w:cs="宋体"/>
          <w:b/>
          <w:bCs/>
          <w:sz w:val="24"/>
          <w:highlight w:val="none"/>
        </w:rPr>
        <w:t xml:space="preserve">分</w:t>
      </w:r>
      <w:r>
        <w:rPr>
          <w:rFonts w:hint="eastAsia" w:ascii="宋体" w:hAnsi="宋体" w:cs="宋体"/>
          <w:b/>
          <w:sz w:val="24"/>
          <w:highlight w:val="none"/>
        </w:rPr>
        <w:t xml:space="preserve">                                  </w:t>
      </w:r>
      <w:r>
        <w:rPr>
          <w:rFonts w:hint="eastAsia" w:ascii="宋体" w:hAnsi="宋体" w:cs="宋体"/>
          <w:b/>
          <w:sz w:val="24"/>
          <w:highlight w:val="none"/>
          <w:lang w:val="en-US" w:eastAsia="zh-CN"/>
        </w:rPr>
        <w:t xml:space="preserve">17</w:t>
      </w:r>
      <w:r>
        <w:rPr>
          <w:rFonts w:hint="eastAsia" w:ascii="宋体" w:hAnsi="宋体" w:cs="宋体"/>
          <w:b/>
          <w:sz w:val="24"/>
          <w:highlight w:val="none"/>
        </w:rPr>
        <w:t xml:space="preserve">分</w:t>
      </w:r>
      <w:r/>
    </w:p>
    <w:p>
      <w:pPr>
        <w:ind w:firstLine="426"/>
        <w:spacing w:line="360" w:lineRule="auto"/>
        <w:rPr>
          <w:rFonts w:ascii="宋体" w:hAnsi="宋体" w:cs="宋体"/>
          <w:b/>
          <w:sz w:val="24"/>
          <w:highlight w:val="none"/>
        </w:rPr>
      </w:pPr>
      <w:r>
        <w:rPr>
          <w:rFonts w:hint="eastAsia" w:ascii="宋体" w:hAnsi="宋体" w:cs="宋体"/>
          <w:b/>
          <w:sz w:val="24"/>
          <w:highlight w:val="none"/>
        </w:rPr>
        <w:t xml:space="preserve">（</w:t>
      </w:r>
      <w:r>
        <w:rPr>
          <w:rFonts w:hint="eastAsia" w:ascii="宋体" w:hAnsi="宋体" w:cs="宋体"/>
          <w:b/>
          <w:sz w:val="24"/>
          <w:highlight w:val="none"/>
          <w:lang w:val="en-US" w:eastAsia="zh-CN"/>
        </w:rPr>
        <w:t xml:space="preserve">3</w:t>
      </w:r>
      <w:r>
        <w:rPr>
          <w:rFonts w:hint="eastAsia" w:ascii="宋体" w:hAnsi="宋体" w:cs="宋体"/>
          <w:b/>
          <w:sz w:val="24"/>
          <w:highlight w:val="none"/>
        </w:rPr>
        <w:t xml:space="preserve">）技术文件                                  </w:t>
      </w:r>
      <w:r>
        <w:rPr>
          <w:rFonts w:hint="eastAsia" w:ascii="宋体" w:hAnsi="宋体" w:cs="宋体"/>
          <w:b/>
          <w:sz w:val="24"/>
          <w:highlight w:val="none"/>
          <w:lang w:val="en-US" w:eastAsia="zh-CN"/>
        </w:rPr>
        <w:t xml:space="preserve">53</w:t>
      </w:r>
      <w:r>
        <w:rPr>
          <w:rFonts w:hint="eastAsia" w:ascii="宋体" w:hAnsi="宋体" w:cs="宋体"/>
          <w:b/>
          <w:sz w:val="24"/>
          <w:highlight w:val="none"/>
        </w:rPr>
        <w:t xml:space="preserve">分</w:t>
      </w:r>
      <w:r/>
    </w:p>
    <w:p>
      <w:pPr>
        <w:ind w:firstLine="595"/>
        <w:spacing w:line="360" w:lineRule="auto"/>
        <w:rPr>
          <w:rFonts w:ascii="宋体" w:hAnsi="宋体" w:cs="宋体"/>
          <w:sz w:val="24"/>
          <w:szCs w:val="28"/>
          <w:highlight w:val="none"/>
        </w:rPr>
      </w:pPr>
      <w:r>
        <w:rPr>
          <w:rFonts w:hint="eastAsia" w:ascii="宋体" w:hAnsi="宋体" w:cs="宋体"/>
          <w:b/>
          <w:bCs/>
          <w:sz w:val="24"/>
          <w:highlight w:val="none"/>
        </w:rPr>
        <w:t xml:space="preserve">1、</w:t>
      </w:r>
      <w:r>
        <w:rPr>
          <w:rFonts w:hint="eastAsia" w:ascii="宋体" w:hAnsi="宋体" w:cs="宋体"/>
          <w:b/>
          <w:bCs/>
          <w:sz w:val="24"/>
          <w:highlight w:val="none"/>
          <w:lang w:val="en-US" w:eastAsia="zh-CN"/>
        </w:rPr>
        <w:t xml:space="preserve">投标报价</w:t>
      </w: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30</w:t>
      </w:r>
      <w:r>
        <w:rPr>
          <w:rFonts w:hint="eastAsia" w:ascii="宋体" w:hAnsi="宋体" w:cs="宋体"/>
          <w:b/>
          <w:bCs/>
          <w:sz w:val="24"/>
          <w:highlight w:val="none"/>
        </w:rPr>
        <w:t xml:space="preserve">分）</w:t>
      </w:r>
      <w:r/>
    </w:p>
    <w:p>
      <w:pPr>
        <w:ind w:firstLine="480"/>
        <w:spacing w:line="360" w:lineRule="auto"/>
        <w:rPr>
          <w:rFonts w:ascii="宋体" w:hAnsi="宋体" w:cs="宋体"/>
          <w:sz w:val="24"/>
          <w:highlight w:val="none"/>
        </w:rPr>
      </w:pPr>
      <w:r>
        <w:rPr>
          <w:rFonts w:hint="eastAsia" w:ascii="宋体" w:hAnsi="宋体"/>
          <w:bCs/>
          <w:color w:val="000000"/>
          <w:sz w:val="24"/>
          <w:highlight w:val="none"/>
        </w:rPr>
        <w:t xml:space="preserve">采用低价优先法计算，即满足采购文件要求且投标价格最低的投标报价为评标基准价，其价格分为满分。其他投标供应商的价格分统一按照下列公式计算：</w:t>
      </w:r>
      <w:r/>
    </w:p>
    <w:p>
      <w:pPr>
        <w:ind w:firstLine="482"/>
        <w:spacing w:line="360" w:lineRule="auto"/>
        <w:rPr>
          <w:rFonts w:hint="eastAsia" w:ascii="宋体" w:hAnsi="宋体"/>
          <w:b/>
          <w:sz w:val="24"/>
          <w:highlight w:val="none"/>
        </w:rPr>
      </w:pPr>
      <w:r>
        <w:rPr>
          <w:rFonts w:hint="eastAsia" w:ascii="宋体" w:hAnsi="宋体"/>
          <w:b/>
          <w:sz w:val="24"/>
          <w:highlight w:val="none"/>
        </w:rPr>
        <w:t xml:space="preserve">投标报价得分=（评标基准价/投标报价）*价格权值*100</w:t>
      </w:r>
      <w:r/>
    </w:p>
    <w:p>
      <w:pPr>
        <w:ind w:firstLine="482"/>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价格扣除：专门面向中小/小微企业的项目除外。</w:t>
      </w:r>
      <w:r/>
    </w:p>
    <w:p>
      <w:pPr>
        <w:ind w:firstLine="482"/>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①小型和微型企业产品的价格给予10%的扣除，用扣除后的价格参与评审。参加投标的中小企业，应当按照《政府采购促进中小企业发展管理办法》（财库﹝2020﹞46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ind w:firstLine="482"/>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②监狱企业视同小型、微型企业，对其产品价格给予10%的扣除，用扣除后的价格参与评审。参加投标的监狱企业，应当按照《关于政府采购支持监狱企业发展有关问题的通知》（财库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000000"/>
          <w:sz w:val="24"/>
          <w:highlight w:val="none"/>
          <w:lang w:eastAsia="zh-CN"/>
        </w:rPr>
        <w:t xml:space="preserve">〔2014〕68号</w:t>
      </w:r>
      <w:r>
        <w:rPr>
          <w:rFonts w:hint="eastAsia" w:ascii="宋体" w:hAnsi="宋体"/>
          <w:bCs/>
          <w:color w:val="000000"/>
          <w:sz w:val="24"/>
          <w:highlight w:val="none"/>
        </w:rPr>
        <w:t xml:space="preserve">）的规定提供由省级以上监狱管理局、戒毒管理局(含新疆生产建设兵团)出具的属于监狱企业的证明文件扫描件。</w:t>
      </w:r>
      <w:r/>
    </w:p>
    <w:p>
      <w:pPr>
        <w:ind w:firstLine="482"/>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2"/>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同一投标供应商，上述三项价格扣除优惠不得重复享受。</w:t>
      </w:r>
      <w:r/>
    </w:p>
    <w:p>
      <w:pPr>
        <w:ind w:firstLine="482"/>
        <w:spacing w:line="360" w:lineRule="auto"/>
        <w:rPr>
          <w:rFonts w:hint="eastAsia" w:ascii="宋体" w:hAnsi="宋体" w:cs="宋体"/>
          <w:sz w:val="24"/>
          <w:highlight w:val="none"/>
        </w:rPr>
      </w:pPr>
      <w:r>
        <w:rPr>
          <w:rFonts w:hint="eastAsia" w:ascii="宋体" w:hAnsi="宋体"/>
          <w:bCs/>
          <w:color w:val="000000"/>
          <w:sz w:val="24"/>
          <w:highlight w:val="none"/>
        </w:rPr>
        <w:t xml:space="preserve">评标委员会认为投标供应商的报价明显低于其他通过符合性审查的投标供应商的报价，有可能影响产品质量或者不能诚信履约的，将要求其在评标现场合理的时间内提供书面说明，必要时提交相关证明材料；投标供应商不能证明其报价合理性的，评标委员会将其作为无效投标处理。</w:t>
      </w:r>
      <w:r/>
    </w:p>
    <w:p>
      <w:pPr>
        <w:ind w:firstLine="424"/>
        <w:spacing w:line="360" w:lineRule="auto"/>
        <w:tabs>
          <w:tab w:val="left" w:pos="945" w:leader="none"/>
          <w:tab w:val="left" w:pos="1155" w:leader="none"/>
        </w:tabs>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2、商务</w:t>
      </w:r>
      <w:r>
        <w:rPr>
          <w:rFonts w:hint="eastAsia" w:ascii="宋体" w:hAnsi="宋体" w:eastAsia="宋体" w:cs="宋体"/>
          <w:b/>
          <w:color w:val="auto"/>
          <w:sz w:val="24"/>
          <w:highlight w:val="none"/>
          <w:lang w:val="en-US" w:eastAsia="zh-CN"/>
        </w:rPr>
        <w:t xml:space="preserve">部</w:t>
      </w:r>
      <w:r>
        <w:rPr>
          <w:rFonts w:hint="eastAsia" w:ascii="宋体" w:hAnsi="宋体" w:eastAsia="宋体" w:cs="宋体"/>
          <w:b/>
          <w:color w:val="auto"/>
          <w:sz w:val="24"/>
          <w:highlight w:val="none"/>
        </w:rPr>
        <w:t xml:space="preserve">分</w:t>
      </w:r>
      <w:r/>
    </w:p>
    <w:p>
      <w:pPr>
        <w:ind w:firstLine="48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color w:val="auto"/>
          <w:sz w:val="24"/>
          <w:highlight w:val="none"/>
        </w:rPr>
        <w:t xml:space="preserve">1）企业管理资质（</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分）：投标供应商具有有效期内的职业健康安全管理体系认证、信息技术服务管理体系认证、测量管理体系认证证书有1个得1分，本项最高得3分。</w:t>
      </w:r>
      <w:r>
        <w:rPr>
          <w:rFonts w:hint="eastAsia" w:ascii="宋体" w:hAnsi="宋体" w:eastAsia="宋体" w:cs="宋体"/>
          <w:b/>
          <w:bCs/>
          <w:color w:val="auto"/>
          <w:sz w:val="24"/>
          <w:highlight w:val="none"/>
          <w:lang w:val="en-US" w:eastAsia="zh-CN"/>
        </w:rPr>
        <w:t xml:space="preserve">（提供有效证书原件彩色扫描件加盖投标供应商电子公章上传至投标文件中，不提供不得分）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2）企业业绩（</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分）：投标供应商自2020年1月1日以来，承接过类似服务项目的，有1个得1分，本项最高得3分。</w:t>
      </w:r>
      <w:r>
        <w:rPr>
          <w:rFonts w:hint="eastAsia" w:ascii="宋体" w:hAnsi="宋体" w:eastAsia="宋体" w:cs="宋体"/>
          <w:b/>
          <w:bCs/>
          <w:color w:val="auto"/>
          <w:sz w:val="24"/>
          <w:highlight w:val="none"/>
        </w:rPr>
        <w:t xml:space="preserve">（业绩时间以合同签订时间为准</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合同原件</w:t>
      </w:r>
      <w:r>
        <w:rPr>
          <w:rFonts w:hint="eastAsia" w:ascii="宋体" w:hAnsi="宋体" w:eastAsia="宋体" w:cs="宋体"/>
          <w:b/>
          <w:bCs/>
          <w:color w:val="auto"/>
          <w:sz w:val="24"/>
          <w:highlight w:val="none"/>
          <w:lang w:val="en-US" w:eastAsia="zh-CN"/>
        </w:rPr>
        <w:t xml:space="preserve">彩色</w:t>
      </w:r>
      <w:r>
        <w:rPr>
          <w:rFonts w:hint="eastAsia" w:ascii="宋体" w:hAnsi="宋体" w:eastAsia="宋体" w:cs="宋体"/>
          <w:b/>
          <w:bCs/>
          <w:color w:val="auto"/>
          <w:sz w:val="24"/>
          <w:highlight w:val="none"/>
        </w:rPr>
        <w:t xml:space="preserve">扫描件加盖投标供应商电子公章上传至投标文件中，不提供不得分）</w:t>
      </w:r>
      <w:r/>
    </w:p>
    <w:p>
      <w:pPr>
        <w:ind w:firstLine="480"/>
        <w:spacing w:line="360" w:lineRule="auto"/>
        <w:rPr>
          <w:rFonts w:hint="eastAsia" w:ascii="宋体" w:hAnsi="宋体" w:eastAsia="宋体" w:cs="宋体"/>
          <w:bCs/>
          <w:color w:val="auto"/>
          <w:sz w:val="24"/>
          <w:highlight w:val="none"/>
          <w:lang w:eastAsia="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项目负责人（3分）：</w:t>
      </w:r>
      <w:r>
        <w:rPr>
          <w:rFonts w:hint="eastAsia" w:ascii="宋体" w:hAnsi="宋体" w:eastAsia="宋体" w:cs="宋体"/>
          <w:color w:val="auto"/>
          <w:sz w:val="24"/>
          <w:highlight w:val="none"/>
        </w:rPr>
        <w:t xml:space="preserve">拟派项目负责人具有环境保护专业的高级工程师及以上职称证书的，得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eastAsia="zh-CN"/>
        </w:rPr>
        <w:t xml:space="preserve">【</w:t>
      </w:r>
      <w:r>
        <w:rPr>
          <w:rFonts w:hint="eastAsia" w:ascii="宋体" w:hAnsi="宋体" w:eastAsia="宋体" w:cs="宋体"/>
          <w:b/>
          <w:color w:val="auto"/>
          <w:sz w:val="24"/>
          <w:szCs w:val="20"/>
          <w:highlight w:val="none"/>
        </w:rPr>
        <w:t xml:space="preserve">提供有效证书</w:t>
      </w:r>
      <w:r>
        <w:rPr>
          <w:rFonts w:hint="eastAsia" w:ascii="宋体" w:hAnsi="宋体" w:eastAsia="宋体" w:cs="宋体"/>
          <w:b/>
          <w:color w:val="auto"/>
          <w:sz w:val="24"/>
          <w:szCs w:val="20"/>
          <w:highlight w:val="none"/>
          <w:lang w:val="en-US" w:eastAsia="zh-CN"/>
        </w:rPr>
        <w:t xml:space="preserve">并</w:t>
      </w:r>
      <w:r>
        <w:rPr>
          <w:rFonts w:hint="eastAsia" w:ascii="宋体" w:hAnsi="宋体" w:eastAsia="宋体" w:cs="宋体"/>
          <w:b/>
          <w:color w:val="auto"/>
          <w:sz w:val="24"/>
          <w:szCs w:val="20"/>
          <w:highlight w:val="none"/>
        </w:rPr>
        <w:t xml:space="preserve">提供法定的社保收缴部门出具的投标供应商为其缴纳的近</w:t>
      </w:r>
      <w:r>
        <w:rPr>
          <w:rFonts w:hint="eastAsia" w:ascii="宋体" w:hAnsi="宋体" w:eastAsia="宋体" w:cs="宋体"/>
          <w:b/>
          <w:color w:val="auto"/>
          <w:sz w:val="24"/>
          <w:szCs w:val="20"/>
          <w:highlight w:val="none"/>
          <w:lang w:val="en-US" w:eastAsia="zh-CN"/>
        </w:rPr>
        <w:t xml:space="preserve">一年中</w:t>
      </w:r>
      <w:r>
        <w:rPr>
          <w:rFonts w:hint="eastAsia" w:ascii="宋体" w:hAnsi="宋体" w:eastAsia="宋体" w:cs="宋体"/>
          <w:b/>
          <w:color w:val="auto"/>
          <w:sz w:val="24"/>
          <w:szCs w:val="20"/>
          <w:highlight w:val="none"/>
        </w:rPr>
        <w:t xml:space="preserve">任意一个月</w:t>
      </w:r>
      <w:r>
        <w:rPr>
          <w:rFonts w:hint="eastAsia" w:ascii="宋体" w:hAnsi="宋体" w:eastAsia="宋体" w:cs="宋体"/>
          <w:b/>
          <w:color w:val="auto"/>
          <w:sz w:val="24"/>
          <w:szCs w:val="20"/>
          <w:highlight w:val="none"/>
          <w:lang w:eastAsia="zh-CN"/>
        </w:rPr>
        <w:t xml:space="preserve">（</w:t>
      </w:r>
      <w:r>
        <w:rPr>
          <w:rFonts w:hint="eastAsia" w:ascii="宋体" w:hAnsi="宋体" w:eastAsia="宋体" w:cs="宋体"/>
          <w:b/>
          <w:color w:val="auto"/>
          <w:sz w:val="24"/>
          <w:szCs w:val="20"/>
          <w:highlight w:val="none"/>
          <w:lang w:val="en-US" w:eastAsia="zh-CN"/>
        </w:rPr>
        <w:t xml:space="preserve">不含投标当月</w:t>
      </w:r>
      <w:r>
        <w:rPr>
          <w:rFonts w:hint="eastAsia" w:ascii="宋体" w:hAnsi="宋体" w:eastAsia="宋体" w:cs="宋体"/>
          <w:b/>
          <w:color w:val="auto"/>
          <w:sz w:val="24"/>
          <w:szCs w:val="20"/>
          <w:highlight w:val="none"/>
          <w:lang w:eastAsia="zh-CN"/>
        </w:rPr>
        <w:t xml:space="preserve">）</w:t>
      </w:r>
      <w:r>
        <w:rPr>
          <w:rFonts w:hint="eastAsia" w:ascii="宋体" w:hAnsi="宋体" w:eastAsia="宋体" w:cs="宋体"/>
          <w:b/>
          <w:color w:val="auto"/>
          <w:sz w:val="24"/>
          <w:szCs w:val="20"/>
          <w:highlight w:val="none"/>
        </w:rPr>
        <w:t xml:space="preserve">的社保缴费证明，如是退休人员提供退休返聘合同扫描件</w:t>
      </w:r>
      <w:r>
        <w:rPr>
          <w:rFonts w:hint="eastAsia" w:ascii="宋体" w:hAnsi="宋体" w:eastAsia="宋体" w:cs="宋体"/>
          <w:b/>
          <w:color w:val="auto"/>
          <w:sz w:val="24"/>
          <w:szCs w:val="20"/>
          <w:highlight w:val="none"/>
          <w:lang w:eastAsia="zh-CN"/>
        </w:rPr>
        <w:t xml:space="preserve">，</w:t>
      </w:r>
      <w:r>
        <w:rPr>
          <w:rFonts w:hint="eastAsia" w:ascii="宋体" w:hAnsi="宋体" w:eastAsia="宋体" w:cs="宋体"/>
          <w:b/>
          <w:color w:val="auto"/>
          <w:sz w:val="24"/>
          <w:szCs w:val="20"/>
          <w:highlight w:val="none"/>
        </w:rPr>
        <w:t xml:space="preserve">上述资料的原件扫描件加盖投标供应商电子公章上传至投标文件中，不提供不得分。（</w:t>
      </w:r>
      <w:r>
        <w:rPr>
          <w:rFonts w:hint="eastAsia" w:ascii="宋体" w:hAnsi="宋体" w:eastAsia="宋体" w:cs="宋体"/>
          <w:b/>
          <w:color w:val="auto"/>
          <w:sz w:val="24"/>
          <w:highlight w:val="none"/>
        </w:rPr>
        <w:t xml:space="preserve">网上查询带有二维码/验证码的社保打印件可做原件使用</w:t>
      </w:r>
      <w:r>
        <w:rPr>
          <w:rFonts w:hint="eastAsia" w:ascii="宋体" w:hAnsi="宋体" w:eastAsia="宋体" w:cs="宋体"/>
          <w:b/>
          <w:color w:val="auto"/>
          <w:sz w:val="24"/>
          <w:highlight w:val="none"/>
          <w:lang w:eastAsia="zh-CN"/>
        </w:rPr>
        <w:t xml:space="preserve">】</w:t>
      </w:r>
      <w:r/>
    </w:p>
    <w:p>
      <w:pPr>
        <w:ind w:firstLine="480"/>
        <w:spacing w:line="360" w:lineRule="auto"/>
        <w:rPr>
          <w:rFonts w:hint="eastAsia" w:ascii="宋体" w:hAnsi="宋体" w:eastAsia="宋体" w:cs="宋体"/>
          <w:bCs/>
          <w:color w:val="auto"/>
          <w:sz w:val="24"/>
          <w:highlight w:val="none"/>
          <w:lang w:eastAsia="zh-CN"/>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技术负责人（3分）：</w:t>
      </w:r>
      <w:bookmarkStart w:id="2" w:name="OLE_LINK140"/>
      <w:r/>
      <w:bookmarkStart w:id="3" w:name="OLE_LINK141"/>
      <w:r>
        <w:rPr>
          <w:rFonts w:hint="eastAsia" w:ascii="宋体" w:hAnsi="宋体" w:eastAsia="宋体" w:cs="宋体"/>
          <w:color w:val="auto"/>
          <w:sz w:val="24"/>
          <w:highlight w:val="none"/>
          <w:lang w:val="en-US" w:eastAsia="zh-CN"/>
        </w:rPr>
        <w:t xml:space="preserve">拟派技术负责人具有环境保护专业的高级工程师及以上职称证书，得3分。【</w:t>
      </w:r>
      <w:r>
        <w:rPr>
          <w:rFonts w:hint="eastAsia" w:ascii="宋体" w:hAnsi="宋体" w:eastAsia="宋体" w:cs="宋体"/>
          <w:b/>
          <w:color w:val="auto"/>
          <w:sz w:val="24"/>
          <w:szCs w:val="20"/>
          <w:highlight w:val="none"/>
        </w:rPr>
        <w:t xml:space="preserve">提供有效证书</w:t>
      </w:r>
      <w:r>
        <w:rPr>
          <w:rFonts w:hint="eastAsia" w:ascii="宋体" w:hAnsi="宋体" w:eastAsia="宋体" w:cs="宋体"/>
          <w:b/>
          <w:color w:val="auto"/>
          <w:sz w:val="24"/>
          <w:szCs w:val="20"/>
          <w:highlight w:val="none"/>
          <w:lang w:val="en-US" w:eastAsia="zh-CN"/>
        </w:rPr>
        <w:t xml:space="preserve">并</w:t>
      </w:r>
      <w:r>
        <w:rPr>
          <w:rFonts w:hint="eastAsia" w:ascii="宋体" w:hAnsi="宋体" w:eastAsia="宋体" w:cs="宋体"/>
          <w:b/>
          <w:color w:val="auto"/>
          <w:sz w:val="24"/>
          <w:szCs w:val="20"/>
          <w:highlight w:val="none"/>
        </w:rPr>
        <w:t xml:space="preserve">提供法定的社保收缴部门出具的投标供应商为其缴纳的近</w:t>
      </w:r>
      <w:r>
        <w:rPr>
          <w:rFonts w:hint="eastAsia" w:ascii="宋体" w:hAnsi="宋体" w:eastAsia="宋体" w:cs="宋体"/>
          <w:b/>
          <w:color w:val="auto"/>
          <w:sz w:val="24"/>
          <w:szCs w:val="20"/>
          <w:highlight w:val="none"/>
          <w:lang w:val="en-US" w:eastAsia="zh-CN"/>
        </w:rPr>
        <w:t xml:space="preserve">一年中中</w:t>
      </w:r>
      <w:r>
        <w:rPr>
          <w:rFonts w:hint="eastAsia" w:ascii="宋体" w:hAnsi="宋体" w:eastAsia="宋体" w:cs="宋体"/>
          <w:b/>
          <w:color w:val="auto"/>
          <w:sz w:val="24"/>
          <w:szCs w:val="20"/>
          <w:highlight w:val="none"/>
        </w:rPr>
        <w:t xml:space="preserve">任意一个月</w:t>
      </w:r>
      <w:r>
        <w:rPr>
          <w:rFonts w:hint="eastAsia" w:ascii="宋体" w:hAnsi="宋体" w:eastAsia="宋体" w:cs="宋体"/>
          <w:b/>
          <w:color w:val="auto"/>
          <w:sz w:val="24"/>
          <w:szCs w:val="20"/>
          <w:highlight w:val="none"/>
          <w:lang w:eastAsia="zh-CN"/>
        </w:rPr>
        <w:t xml:space="preserve">（</w:t>
      </w:r>
      <w:r>
        <w:rPr>
          <w:rFonts w:hint="eastAsia" w:ascii="宋体" w:hAnsi="宋体" w:eastAsia="宋体" w:cs="宋体"/>
          <w:b/>
          <w:color w:val="auto"/>
          <w:sz w:val="24"/>
          <w:szCs w:val="20"/>
          <w:highlight w:val="none"/>
          <w:lang w:val="en-US" w:eastAsia="zh-CN"/>
        </w:rPr>
        <w:t xml:space="preserve">不含投标当月</w:t>
      </w:r>
      <w:r>
        <w:rPr>
          <w:rFonts w:hint="eastAsia" w:ascii="宋体" w:hAnsi="宋体" w:eastAsia="宋体" w:cs="宋体"/>
          <w:b/>
          <w:color w:val="auto"/>
          <w:sz w:val="24"/>
          <w:szCs w:val="20"/>
          <w:highlight w:val="none"/>
          <w:lang w:eastAsia="zh-CN"/>
        </w:rPr>
        <w:t xml:space="preserve">）</w:t>
      </w:r>
      <w:r>
        <w:rPr>
          <w:rFonts w:hint="eastAsia" w:ascii="宋体" w:hAnsi="宋体" w:eastAsia="宋体" w:cs="宋体"/>
          <w:b/>
          <w:color w:val="auto"/>
          <w:sz w:val="24"/>
          <w:szCs w:val="20"/>
          <w:highlight w:val="none"/>
        </w:rPr>
        <w:t xml:space="preserve">的社保缴费证明，如是退休人员提供退休返聘合同扫描件</w:t>
      </w:r>
      <w:r>
        <w:rPr>
          <w:rFonts w:hint="eastAsia" w:ascii="宋体" w:hAnsi="宋体" w:eastAsia="宋体" w:cs="宋体"/>
          <w:b/>
          <w:color w:val="auto"/>
          <w:sz w:val="24"/>
          <w:szCs w:val="20"/>
          <w:highlight w:val="none"/>
          <w:lang w:eastAsia="zh-CN"/>
        </w:rPr>
        <w:t xml:space="preserve">，</w:t>
      </w:r>
      <w:r>
        <w:rPr>
          <w:rFonts w:hint="eastAsia" w:ascii="宋体" w:hAnsi="宋体" w:eastAsia="宋体" w:cs="宋体"/>
          <w:b/>
          <w:color w:val="auto"/>
          <w:sz w:val="24"/>
          <w:szCs w:val="20"/>
          <w:highlight w:val="none"/>
        </w:rPr>
        <w:t xml:space="preserve">上述资料的原件扫描件加盖投标供应商电子公章上传至投标文件中，不提供不得分。（</w:t>
      </w:r>
      <w:r>
        <w:rPr>
          <w:rFonts w:hint="eastAsia" w:ascii="宋体" w:hAnsi="宋体" w:eastAsia="宋体" w:cs="宋体"/>
          <w:b/>
          <w:color w:val="auto"/>
          <w:sz w:val="24"/>
          <w:highlight w:val="none"/>
        </w:rPr>
        <w:t xml:space="preserve">网上查询带有二维码/验证码的社保打印件可做原件使用</w:t>
      </w:r>
      <w:r>
        <w:rPr>
          <w:rFonts w:hint="eastAsia" w:ascii="宋体" w:hAnsi="宋体" w:eastAsia="宋体" w:cs="宋体"/>
          <w:b/>
          <w:color w:val="auto"/>
          <w:sz w:val="24"/>
          <w:highlight w:val="none"/>
          <w:lang w:eastAsia="zh-CN"/>
        </w:rPr>
        <w:t xml:space="preserve">】</w:t>
      </w:r>
      <w:bookmarkEnd w:id="2"/>
      <w:r/>
      <w:bookmarkEnd w:id="3"/>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拟投入本项目人员（3分）：投入本项目人员（除拟派项目负责人、技术负责人外），具有环境空气质量自动监测类证书，有一个得1分，本项最高得3分。</w:t>
      </w:r>
      <w:r>
        <w:rPr>
          <w:rFonts w:hint="eastAsia" w:ascii="宋体" w:hAnsi="宋体" w:eastAsia="宋体" w:cs="宋体"/>
          <w:color w:val="auto"/>
          <w:sz w:val="24"/>
          <w:highlight w:val="none"/>
          <w:lang w:val="en-US" w:eastAsia="zh-CN"/>
        </w:rPr>
        <w:t xml:space="preserve">【</w:t>
      </w:r>
      <w:r>
        <w:rPr>
          <w:rFonts w:hint="eastAsia" w:ascii="宋体" w:hAnsi="宋体" w:eastAsia="宋体" w:cs="宋体"/>
          <w:b/>
          <w:color w:val="auto"/>
          <w:sz w:val="24"/>
          <w:szCs w:val="20"/>
          <w:highlight w:val="none"/>
        </w:rPr>
        <w:t xml:space="preserve">提供有效证书</w:t>
      </w:r>
      <w:r>
        <w:rPr>
          <w:rFonts w:hint="eastAsia" w:ascii="宋体" w:hAnsi="宋体" w:eastAsia="宋体" w:cs="宋体"/>
          <w:b/>
          <w:color w:val="auto"/>
          <w:sz w:val="24"/>
          <w:szCs w:val="20"/>
          <w:highlight w:val="none"/>
          <w:lang w:val="en-US" w:eastAsia="zh-CN"/>
        </w:rPr>
        <w:t xml:space="preserve">并</w:t>
      </w:r>
      <w:r>
        <w:rPr>
          <w:rFonts w:hint="eastAsia" w:ascii="宋体" w:hAnsi="宋体" w:eastAsia="宋体" w:cs="宋体"/>
          <w:b/>
          <w:color w:val="auto"/>
          <w:sz w:val="24"/>
          <w:szCs w:val="20"/>
          <w:highlight w:val="none"/>
        </w:rPr>
        <w:t xml:space="preserve">提供法定的社保收缴部门出具的投标供应商为其缴纳的近</w:t>
      </w:r>
      <w:r>
        <w:rPr>
          <w:rFonts w:hint="eastAsia" w:ascii="宋体" w:hAnsi="宋体" w:eastAsia="宋体" w:cs="宋体"/>
          <w:b/>
          <w:color w:val="auto"/>
          <w:sz w:val="24"/>
          <w:szCs w:val="20"/>
          <w:highlight w:val="none"/>
          <w:lang w:val="en-US" w:eastAsia="zh-CN"/>
        </w:rPr>
        <w:t xml:space="preserve">一年中</w:t>
      </w:r>
      <w:r>
        <w:rPr>
          <w:rFonts w:hint="eastAsia" w:ascii="宋体" w:hAnsi="宋体" w:eastAsia="宋体" w:cs="宋体"/>
          <w:b/>
          <w:color w:val="auto"/>
          <w:sz w:val="24"/>
          <w:szCs w:val="20"/>
          <w:highlight w:val="none"/>
        </w:rPr>
        <w:t xml:space="preserve">任意一个月</w:t>
      </w:r>
      <w:r>
        <w:rPr>
          <w:rFonts w:hint="eastAsia" w:ascii="宋体" w:hAnsi="宋体" w:eastAsia="宋体" w:cs="宋体"/>
          <w:b/>
          <w:color w:val="auto"/>
          <w:sz w:val="24"/>
          <w:szCs w:val="20"/>
          <w:highlight w:val="none"/>
          <w:lang w:eastAsia="zh-CN"/>
        </w:rPr>
        <w:t xml:space="preserve">（</w:t>
      </w:r>
      <w:r>
        <w:rPr>
          <w:rFonts w:hint="eastAsia" w:ascii="宋体" w:hAnsi="宋体" w:eastAsia="宋体" w:cs="宋体"/>
          <w:b/>
          <w:color w:val="auto"/>
          <w:sz w:val="24"/>
          <w:szCs w:val="20"/>
          <w:highlight w:val="none"/>
          <w:lang w:val="en-US" w:eastAsia="zh-CN"/>
        </w:rPr>
        <w:t xml:space="preserve">不含投标当月</w:t>
      </w:r>
      <w:r>
        <w:rPr>
          <w:rFonts w:hint="eastAsia" w:ascii="宋体" w:hAnsi="宋体" w:eastAsia="宋体" w:cs="宋体"/>
          <w:b/>
          <w:color w:val="auto"/>
          <w:sz w:val="24"/>
          <w:szCs w:val="20"/>
          <w:highlight w:val="none"/>
          <w:lang w:eastAsia="zh-CN"/>
        </w:rPr>
        <w:t xml:space="preserve">）</w:t>
      </w:r>
      <w:r>
        <w:rPr>
          <w:rFonts w:hint="eastAsia" w:ascii="宋体" w:hAnsi="宋体" w:eastAsia="宋体" w:cs="宋体"/>
          <w:b/>
          <w:color w:val="auto"/>
          <w:sz w:val="24"/>
          <w:szCs w:val="20"/>
          <w:highlight w:val="none"/>
        </w:rPr>
        <w:t xml:space="preserve">的社保缴费证明，如是退休人员提供退休返聘合同扫描件</w:t>
      </w:r>
      <w:r>
        <w:rPr>
          <w:rFonts w:hint="eastAsia" w:ascii="宋体" w:hAnsi="宋体" w:eastAsia="宋体" w:cs="宋体"/>
          <w:b/>
          <w:color w:val="auto"/>
          <w:sz w:val="24"/>
          <w:szCs w:val="20"/>
          <w:highlight w:val="none"/>
          <w:lang w:eastAsia="zh-CN"/>
        </w:rPr>
        <w:t xml:space="preserve">，</w:t>
      </w:r>
      <w:r>
        <w:rPr>
          <w:rFonts w:hint="eastAsia" w:ascii="宋体" w:hAnsi="宋体" w:eastAsia="宋体" w:cs="宋体"/>
          <w:b/>
          <w:color w:val="auto"/>
          <w:sz w:val="24"/>
          <w:szCs w:val="20"/>
          <w:highlight w:val="none"/>
        </w:rPr>
        <w:t xml:space="preserve">上述资料的原件扫描件加盖投标供应商电子公章上传至投标文件中，不提供不得分。（</w:t>
      </w:r>
      <w:r>
        <w:rPr>
          <w:rFonts w:hint="eastAsia" w:ascii="宋体" w:hAnsi="宋体" w:eastAsia="宋体" w:cs="宋体"/>
          <w:b/>
          <w:color w:val="auto"/>
          <w:sz w:val="24"/>
          <w:highlight w:val="none"/>
        </w:rPr>
        <w:t xml:space="preserve">网上查询带有二维码/验证码的社保打印件可做原件使用</w:t>
      </w:r>
      <w:r>
        <w:rPr>
          <w:rFonts w:hint="eastAsia" w:ascii="宋体" w:hAnsi="宋体" w:eastAsia="宋体" w:cs="宋体"/>
          <w:b/>
          <w:color w:val="auto"/>
          <w:sz w:val="24"/>
          <w:highlight w:val="none"/>
          <w:lang w:eastAsia="zh-CN"/>
        </w:rPr>
        <w:t xml:space="preserve">】</w:t>
      </w:r>
      <w:r/>
    </w:p>
    <w:p>
      <w:pPr>
        <w:numPr>
          <w:ilvl w:val="0"/>
          <w:numId w:val="0"/>
        </w:numPr>
        <w:ind w:firstLine="480"/>
        <w:jc w:val="left"/>
        <w:spacing w:line="360" w:lineRule="auto"/>
        <w:rPr>
          <w:rFonts w:hint="eastAsia" w:ascii="宋体" w:hAnsi="宋体" w:eastAsia="宋体" w:cs="宋体"/>
          <w:b/>
          <w:sz w:val="24"/>
          <w:highlight w:val="none"/>
          <w:lang w:val="en-US" w:eastAsia="zh-CN"/>
        </w:rPr>
      </w:pPr>
      <w:r>
        <w:rPr>
          <w:rFonts w:hint="eastAsia" w:ascii="宋体" w:hAnsi="宋体" w:eastAsia="宋体" w:cs="宋体"/>
          <w:sz w:val="24"/>
          <w:highlight w:val="none"/>
          <w:lang w:val="en-US" w:eastAsia="zh-CN"/>
        </w:rPr>
        <w:t xml:space="preserve">6）</w:t>
      </w:r>
      <w:r>
        <w:rPr>
          <w:rFonts w:hint="eastAsia" w:ascii="宋体" w:hAnsi="宋体" w:cs="宋体"/>
          <w:sz w:val="24"/>
          <w:highlight w:val="none"/>
          <w:lang w:val="en-US" w:eastAsia="zh-CN"/>
        </w:rPr>
        <w:t xml:space="preserve">表彰奖励（2分）：</w:t>
      </w:r>
      <w:r>
        <w:rPr>
          <w:rFonts w:hint="eastAsia" w:ascii="宋体" w:hAnsi="宋体" w:eastAsia="宋体" w:cs="宋体"/>
          <w:sz w:val="24"/>
          <w:highlight w:val="none"/>
          <w:lang w:val="en-US" w:eastAsia="zh-CN"/>
        </w:rPr>
        <w:t xml:space="preserve">投标供应商自2023年1月1日起，因类似服务项目获得过政府或环保系统部门的表彰奖励的，有一个得1分，本项最高得2分。</w:t>
      </w:r>
      <w:r>
        <w:rPr>
          <w:rFonts w:hint="eastAsia" w:ascii="宋体" w:hAnsi="宋体" w:eastAsia="宋体" w:cs="宋体"/>
          <w:b/>
          <w:bCs/>
          <w:sz w:val="24"/>
          <w:highlight w:val="none"/>
          <w:lang w:val="en-US" w:eastAsia="zh-CN"/>
        </w:rPr>
        <w:t xml:space="preserve">（</w:t>
      </w:r>
      <w:r>
        <w:rPr>
          <w:rFonts w:hint="eastAsia" w:ascii="宋体" w:hAnsi="宋体" w:eastAsia="宋体" w:cs="宋体"/>
          <w:b/>
          <w:sz w:val="24"/>
          <w:highlight w:val="none"/>
          <w:lang w:val="en-US" w:eastAsia="zh-CN"/>
        </w:rPr>
        <w:t xml:space="preserve">投标时提供表彰奖励证明扫描件或表彰奖励的网页截图及网址链接，并加盖投标供应商电子公章上传至投标文件中，不提供不得分。）</w:t>
      </w:r>
      <w:r/>
    </w:p>
    <w:p>
      <w:pPr>
        <w:numPr>
          <w:ilvl w:val="0"/>
          <w:numId w:val="0"/>
        </w:numPr>
        <w:ind w:firstLine="241"/>
        <w:jc w:val="left"/>
        <w:spacing w:line="360" w:lineRule="auto"/>
        <w:rPr>
          <w:rFonts w:hint="eastAsia" w:ascii="宋体" w:hAnsi="宋体" w:eastAsia="宋体" w:cs="宋体"/>
          <w:b/>
          <w:color w:val="auto"/>
          <w:sz w:val="24"/>
          <w:highlight w:val="none"/>
        </w:rPr>
      </w:pPr>
      <w:r>
        <w:rPr>
          <w:rFonts w:hint="eastAsia" w:ascii="宋体" w:hAnsi="宋体" w:eastAsia="宋体" w:cs="宋体"/>
          <w:b/>
          <w:sz w:val="24"/>
          <w:highlight w:val="none"/>
          <w:lang w:val="en-US" w:eastAsia="zh-CN"/>
        </w:rPr>
        <w:t xml:space="preserve">3、</w:t>
      </w:r>
      <w:r>
        <w:rPr>
          <w:rFonts w:hint="eastAsia" w:ascii="宋体" w:hAnsi="宋体" w:eastAsia="宋体" w:cs="宋体"/>
          <w:b/>
          <w:sz w:val="24"/>
          <w:highlight w:val="none"/>
        </w:rPr>
        <w:t xml:space="preserve">技术</w:t>
      </w:r>
      <w:r>
        <w:rPr>
          <w:rFonts w:hint="eastAsia" w:ascii="宋体" w:hAnsi="宋体" w:eastAsia="宋体" w:cs="宋体"/>
          <w:b/>
          <w:color w:val="auto"/>
          <w:sz w:val="24"/>
          <w:highlight w:val="none"/>
        </w:rPr>
        <w:t xml:space="preserve">文件</w:t>
      </w:r>
      <w:r/>
    </w:p>
    <w:p>
      <w:pPr>
        <w:ind w:firstLine="426"/>
        <w:spacing w:line="360" w:lineRule="auto"/>
        <w:rPr>
          <w:rFonts w:hint="eastAsia" w:hAnsi="宋体" w:cs="宋体"/>
          <w:b/>
          <w:bCs/>
          <w:color w:val="auto"/>
          <w:sz w:val="24"/>
          <w:highlight w:val="none"/>
        </w:rPr>
      </w:pPr>
      <w:r>
        <w:rPr>
          <w:rFonts w:hint="eastAsia" w:hAnsi="宋体" w:cs="宋体"/>
          <w:b/>
          <w:bCs/>
          <w:color w:val="auto"/>
          <w:sz w:val="24"/>
          <w:highlight w:val="none"/>
          <w:lang w:val="en-US" w:eastAsia="zh-CN"/>
        </w:rPr>
        <w:t xml:space="preserve">①</w:t>
      </w:r>
      <w:r>
        <w:rPr>
          <w:rFonts w:hint="eastAsia" w:hAnsi="宋体" w:cs="宋体"/>
          <w:b/>
          <w:bCs/>
          <w:color w:val="auto"/>
          <w:sz w:val="24"/>
          <w:highlight w:val="none"/>
        </w:rPr>
        <w:t xml:space="preserve">需求理解与认识（10分）：供应商针对需求的理解和认识，制定的技术路线。</w:t>
      </w:r>
      <w:r/>
    </w:p>
    <w:p>
      <w:pPr>
        <w:ind w:firstLine="42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根据项目特征梳理技术路线，完全满足采购文件的整体要求，编制的工作思路清晰、技术路线正确，切合实际，合理可行，完全</w:t>
      </w:r>
      <w:r>
        <w:rPr>
          <w:rFonts w:hint="eastAsia" w:ascii="宋体" w:hAnsi="宋体" w:cs="宋体"/>
          <w:color w:val="auto"/>
          <w:sz w:val="24"/>
          <w:highlight w:val="none"/>
          <w:lang w:val="en-US" w:eastAsia="zh-CN"/>
        </w:rPr>
        <w:t xml:space="preserve">符合</w:t>
      </w:r>
      <w:r>
        <w:rPr>
          <w:rFonts w:hint="eastAsia" w:ascii="宋体" w:hAnsi="宋体" w:eastAsia="宋体" w:cs="宋体"/>
          <w:color w:val="auto"/>
          <w:sz w:val="24"/>
          <w:highlight w:val="none"/>
        </w:rPr>
        <w:t xml:space="preserve">采购需求，得10分；</w:t>
      </w:r>
      <w:r/>
    </w:p>
    <w:p>
      <w:pPr>
        <w:ind w:firstLine="42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编制的工作思路基本符合招标文件的整体要求，技术路线重点、难点及对策处理得当、符合实际、基本</w:t>
      </w:r>
      <w:r>
        <w:rPr>
          <w:rFonts w:hint="eastAsia" w:ascii="宋体" w:hAnsi="宋体" w:cs="宋体"/>
          <w:color w:val="auto"/>
          <w:sz w:val="24"/>
          <w:highlight w:val="none"/>
          <w:lang w:val="en-US" w:eastAsia="zh-CN"/>
        </w:rPr>
        <w:t xml:space="preserve">符合</w:t>
      </w:r>
      <w:r>
        <w:rPr>
          <w:rFonts w:hint="eastAsia" w:ascii="宋体" w:hAnsi="宋体" w:eastAsia="宋体" w:cs="宋体"/>
          <w:color w:val="auto"/>
          <w:sz w:val="24"/>
          <w:highlight w:val="none"/>
        </w:rPr>
        <w:t xml:space="preserve">采购需求，得8分；</w:t>
      </w:r>
      <w:r/>
    </w:p>
    <w:p>
      <w:pPr>
        <w:ind w:firstLine="42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编制的工作思路存在偏离，技术路线模糊，基本符合采购要求的，基本实现采购需求，得6分；</w:t>
      </w:r>
      <w:r/>
    </w:p>
    <w:p>
      <w:pPr>
        <w:ind w:firstLine="42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编制的工作路线偏离较多，技术路线无逻辑，很难实现采购需求的，得3分；</w:t>
      </w:r>
      <w:r/>
    </w:p>
    <w:p>
      <w:pPr>
        <w:ind w:firstLine="42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不提供不得分。</w:t>
      </w:r>
      <w:r/>
    </w:p>
    <w:p>
      <w:pPr>
        <w:ind w:firstLine="426"/>
        <w:spacing w:line="360" w:lineRule="auto"/>
        <w:rPr>
          <w:rFonts w:hint="eastAsia" w:hAnsi="宋体" w:cs="宋体"/>
          <w:b/>
          <w:bCs/>
          <w:color w:val="auto"/>
          <w:sz w:val="24"/>
          <w:highlight w:val="none"/>
        </w:rPr>
      </w:pPr>
      <w:r>
        <w:rPr>
          <w:rFonts w:hint="eastAsia" w:hAnsi="宋体" w:cs="宋体"/>
          <w:b/>
          <w:bCs/>
          <w:color w:val="auto"/>
          <w:sz w:val="24"/>
          <w:highlight w:val="none"/>
          <w:lang w:val="en-US" w:eastAsia="zh-CN"/>
        </w:rPr>
        <w:t xml:space="preserve">②</w:t>
      </w:r>
      <w:r>
        <w:rPr>
          <w:rFonts w:hint="eastAsia" w:hAnsi="宋体" w:cs="宋体"/>
          <w:b/>
          <w:bCs/>
          <w:color w:val="auto"/>
          <w:sz w:val="24"/>
          <w:highlight w:val="none"/>
        </w:rPr>
        <w:t xml:space="preserve">总体实施方案（</w:t>
      </w:r>
      <w:r>
        <w:rPr>
          <w:rFonts w:hint="eastAsia" w:hAnsi="宋体" w:cs="宋体"/>
          <w:b/>
          <w:bCs/>
          <w:color w:val="auto"/>
          <w:sz w:val="24"/>
          <w:highlight w:val="none"/>
          <w:lang w:val="en-US" w:eastAsia="zh-CN"/>
        </w:rPr>
        <w:t xml:space="preserve">8</w:t>
      </w:r>
      <w:r>
        <w:rPr>
          <w:rFonts w:hint="eastAsia" w:hAnsi="宋体" w:cs="宋体"/>
          <w:b/>
          <w:bCs/>
          <w:color w:val="auto"/>
          <w:sz w:val="24"/>
          <w:highlight w:val="none"/>
        </w:rPr>
        <w:t xml:space="preserve">分）</w:t>
      </w:r>
      <w:r/>
    </w:p>
    <w:p>
      <w:pPr>
        <w:ind w:firstLine="42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实施方案完全满足招标要求，保障机制健全，阐述内容详尽完整，总体安排科学合理、可行性合理，得</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w:t>
      </w:r>
      <w:r/>
    </w:p>
    <w:p>
      <w:pPr>
        <w:ind w:firstLine="42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实施方案技术路线相对清晰，保障机制相对健全，总体安排相对合理、相对可行，得</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w:t>
      </w:r>
      <w:r/>
    </w:p>
    <w:p>
      <w:pPr>
        <w:ind w:firstLine="42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实施方案基本满足招标要求，阐述内容模糊，保障机制一般，总体安排基本合理可行，得</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p>
    <w:p>
      <w:pPr>
        <w:ind w:firstLine="42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实施方案内容不齐全，保障机制混乱总体安排无逻辑，方案不可靠，得</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p>
    <w:p>
      <w:pPr>
        <w:ind w:firstLine="42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不提供不得分。</w:t>
      </w:r>
      <w:r/>
    </w:p>
    <w:p>
      <w:pPr>
        <w:ind w:firstLine="482"/>
        <w:spacing w:line="360" w:lineRule="auto"/>
        <w:rPr>
          <w:rFonts w:hint="eastAsia" w:ascii="宋体" w:hAnsi="宋体"/>
          <w:b/>
          <w:bCs/>
          <w:sz w:val="24"/>
          <w:highlight w:val="none"/>
        </w:rPr>
        <w:outlineLvl w:val="0"/>
      </w:pPr>
      <w:r>
        <w:rPr>
          <w:rFonts w:hint="eastAsia" w:ascii="宋体" w:hAnsi="宋体"/>
          <w:b/>
          <w:bCs/>
          <w:sz w:val="24"/>
          <w:highlight w:val="none"/>
          <w:lang w:val="en-US" w:eastAsia="zh-CN"/>
        </w:rPr>
        <w:t xml:space="preserve">③</w:t>
      </w:r>
      <w:r>
        <w:rPr>
          <w:rFonts w:hint="eastAsia" w:ascii="宋体" w:hAnsi="宋体"/>
          <w:b/>
          <w:bCs/>
          <w:sz w:val="24"/>
          <w:highlight w:val="none"/>
        </w:rPr>
        <w:t xml:space="preserve">报告编制情况（</w:t>
      </w:r>
      <w:r>
        <w:rPr>
          <w:rFonts w:hint="eastAsia" w:ascii="宋体" w:hAnsi="宋体"/>
          <w:b/>
          <w:bCs/>
          <w:sz w:val="24"/>
          <w:highlight w:val="none"/>
          <w:lang w:val="en-US" w:eastAsia="zh-CN"/>
        </w:rPr>
        <w:t xml:space="preserve">7</w:t>
      </w:r>
      <w:r>
        <w:rPr>
          <w:rFonts w:hint="eastAsia" w:ascii="宋体" w:hAnsi="宋体"/>
          <w:b/>
          <w:bCs/>
          <w:sz w:val="24"/>
          <w:highlight w:val="none"/>
        </w:rPr>
        <w:t xml:space="preserve">分）：监测报告编制框架比较。</w:t>
      </w:r>
      <w:r/>
    </w:p>
    <w:p>
      <w:pPr>
        <w:ind w:firstLine="480"/>
        <w:spacing w:line="360" w:lineRule="auto"/>
        <w:rPr>
          <w:rFonts w:hint="eastAsia" w:ascii="宋体" w:hAnsi="宋体"/>
          <w:b w:val="0"/>
          <w:bCs w:val="0"/>
          <w:sz w:val="24"/>
          <w:highlight w:val="none"/>
        </w:rPr>
        <w:outlineLvl w:val="0"/>
      </w:pPr>
      <w:r>
        <w:rPr>
          <w:rFonts w:hint="eastAsia" w:ascii="宋体" w:hAnsi="宋体"/>
          <w:b w:val="0"/>
          <w:bCs w:val="0"/>
          <w:sz w:val="24"/>
          <w:highlight w:val="none"/>
        </w:rPr>
        <w:t xml:space="preserve">框架详细完整，针对性合理、可操作性合理，思路合理</w:t>
      </w:r>
      <w:r>
        <w:rPr>
          <w:rFonts w:hint="eastAsia" w:ascii="宋体" w:hAnsi="宋体"/>
          <w:b w:val="0"/>
          <w:bCs w:val="0"/>
          <w:sz w:val="24"/>
          <w:highlight w:val="none"/>
          <w:lang w:eastAsia="zh-CN"/>
        </w:rPr>
        <w:t xml:space="preserve">，</w:t>
      </w:r>
      <w:r>
        <w:rPr>
          <w:rFonts w:hint="eastAsia" w:ascii="宋体" w:hAnsi="宋体"/>
          <w:b w:val="0"/>
          <w:bCs w:val="0"/>
          <w:sz w:val="24"/>
          <w:highlight w:val="none"/>
        </w:rPr>
        <w:t xml:space="preserve">可靠性、稳定性好，得</w:t>
      </w:r>
      <w:r>
        <w:rPr>
          <w:rFonts w:hint="eastAsia" w:ascii="宋体" w:hAnsi="宋体"/>
          <w:b w:val="0"/>
          <w:bCs w:val="0"/>
          <w:sz w:val="24"/>
          <w:highlight w:val="none"/>
          <w:lang w:val="en-US" w:eastAsia="zh-CN"/>
        </w:rPr>
        <w:t xml:space="preserve">7</w:t>
      </w:r>
      <w:r>
        <w:rPr>
          <w:rFonts w:hint="eastAsia" w:ascii="宋体" w:hAnsi="宋体"/>
          <w:b w:val="0"/>
          <w:bCs w:val="0"/>
          <w:sz w:val="24"/>
          <w:highlight w:val="none"/>
        </w:rPr>
        <w:t xml:space="preserve">分；</w:t>
      </w:r>
      <w:r/>
    </w:p>
    <w:p>
      <w:pPr>
        <w:ind w:firstLine="480"/>
        <w:spacing w:line="360" w:lineRule="auto"/>
        <w:rPr>
          <w:rFonts w:hint="eastAsia" w:ascii="宋体" w:hAnsi="宋体"/>
          <w:b w:val="0"/>
          <w:bCs w:val="0"/>
          <w:sz w:val="24"/>
          <w:highlight w:val="none"/>
        </w:rPr>
        <w:outlineLvl w:val="0"/>
      </w:pPr>
      <w:r>
        <w:rPr>
          <w:rFonts w:hint="eastAsia" w:ascii="宋体" w:hAnsi="宋体"/>
          <w:b w:val="0"/>
          <w:bCs w:val="0"/>
          <w:sz w:val="24"/>
          <w:highlight w:val="none"/>
        </w:rPr>
        <w:t xml:space="preserve">框架相对详细，针对性、可操作性相对合理，思路相对合理，可靠性、稳定性基本符合采购需求，得5分；</w:t>
      </w:r>
      <w:r/>
    </w:p>
    <w:p>
      <w:pPr>
        <w:ind w:firstLine="480"/>
        <w:spacing w:line="360" w:lineRule="auto"/>
        <w:rPr>
          <w:rFonts w:hint="eastAsia" w:ascii="宋体" w:hAnsi="宋体"/>
          <w:b w:val="0"/>
          <w:bCs w:val="0"/>
          <w:sz w:val="24"/>
          <w:highlight w:val="none"/>
        </w:rPr>
        <w:outlineLvl w:val="0"/>
      </w:pPr>
      <w:r>
        <w:rPr>
          <w:rFonts w:hint="eastAsia" w:ascii="宋体" w:hAnsi="宋体"/>
          <w:b w:val="0"/>
          <w:bCs w:val="0"/>
          <w:sz w:val="24"/>
          <w:highlight w:val="none"/>
        </w:rPr>
        <w:t xml:space="preserve">框架简单，针对性、可操作性一般，思路一般可靠性、稳定性一般，得3分；</w:t>
      </w:r>
      <w:r/>
    </w:p>
    <w:p>
      <w:pPr>
        <w:ind w:firstLine="480"/>
        <w:spacing w:line="360" w:lineRule="auto"/>
        <w:rPr>
          <w:rFonts w:hint="eastAsia" w:ascii="宋体" w:hAnsi="宋体"/>
          <w:b w:val="0"/>
          <w:bCs w:val="0"/>
          <w:sz w:val="24"/>
          <w:highlight w:val="none"/>
        </w:rPr>
        <w:outlineLvl w:val="0"/>
      </w:pPr>
      <w:r>
        <w:rPr>
          <w:rFonts w:hint="eastAsia" w:ascii="宋体" w:hAnsi="宋体"/>
          <w:b w:val="0"/>
          <w:bCs w:val="0"/>
          <w:sz w:val="24"/>
          <w:highlight w:val="none"/>
        </w:rPr>
        <w:t xml:space="preserve">框架简单模糊，针对性和可操作性差，思路混乱，可靠性、稳定性较差，得1分</w:t>
      </w:r>
      <w:r/>
    </w:p>
    <w:p>
      <w:pPr>
        <w:ind w:firstLine="480"/>
        <w:spacing w:line="360" w:lineRule="auto"/>
        <w:rPr>
          <w:rFonts w:hint="eastAsia" w:ascii="宋体" w:hAnsi="宋体"/>
          <w:b w:val="0"/>
          <w:bCs w:val="0"/>
          <w:sz w:val="24"/>
          <w:highlight w:val="none"/>
        </w:rPr>
        <w:outlineLvl w:val="0"/>
      </w:pPr>
      <w:r>
        <w:rPr>
          <w:rFonts w:hint="eastAsia" w:ascii="宋体" w:hAnsi="宋体"/>
          <w:b w:val="0"/>
          <w:bCs w:val="0"/>
          <w:sz w:val="24"/>
          <w:highlight w:val="none"/>
        </w:rPr>
        <w:t xml:space="preserve">不提供不得分。</w:t>
      </w:r>
      <w:r/>
    </w:p>
    <w:p>
      <w:pPr>
        <w:ind w:firstLine="482"/>
        <w:spacing w:line="360" w:lineRule="auto"/>
        <w:rPr>
          <w:rFonts w:hint="eastAsia" w:ascii="宋体" w:hAnsi="宋体"/>
          <w:b/>
          <w:bCs/>
          <w:sz w:val="24"/>
          <w:highlight w:val="none"/>
        </w:rPr>
        <w:outlineLvl w:val="0"/>
      </w:pPr>
      <w:r>
        <w:rPr>
          <w:rFonts w:hint="eastAsia" w:ascii="宋体" w:hAnsi="宋体"/>
          <w:b/>
          <w:bCs/>
          <w:sz w:val="24"/>
          <w:highlight w:val="none"/>
          <w:lang w:val="en-US" w:eastAsia="zh-CN"/>
        </w:rPr>
        <w:t xml:space="preserve">④</w:t>
      </w:r>
      <w:r>
        <w:rPr>
          <w:rFonts w:hint="eastAsia" w:ascii="宋体" w:hAnsi="宋体"/>
          <w:b/>
          <w:bCs/>
          <w:sz w:val="24"/>
          <w:highlight w:val="none"/>
        </w:rPr>
        <w:t xml:space="preserve">数据分析方案（7分）：</w:t>
      </w:r>
      <w:r/>
    </w:p>
    <w:p>
      <w:pPr>
        <w:ind w:firstLine="480"/>
        <w:spacing w:line="360" w:lineRule="auto"/>
        <w:rPr>
          <w:rFonts w:hint="eastAsia" w:ascii="宋体" w:hAnsi="宋体"/>
          <w:b w:val="0"/>
          <w:bCs w:val="0"/>
          <w:sz w:val="24"/>
          <w:highlight w:val="none"/>
        </w:rPr>
        <w:outlineLvl w:val="0"/>
      </w:pPr>
      <w:r>
        <w:rPr>
          <w:rFonts w:hint="eastAsia" w:ascii="宋体" w:hAnsi="宋体"/>
          <w:b w:val="0"/>
          <w:bCs w:val="0"/>
          <w:sz w:val="24"/>
          <w:highlight w:val="none"/>
        </w:rPr>
        <w:t xml:space="preserve">方案</w:t>
      </w:r>
      <w:r>
        <w:rPr>
          <w:rFonts w:hint="eastAsia" w:ascii="宋体" w:hAnsi="宋体"/>
          <w:b w:val="0"/>
          <w:bCs w:val="0"/>
          <w:sz w:val="24"/>
          <w:highlight w:val="none"/>
          <w:lang w:val="en-US" w:eastAsia="zh-CN"/>
        </w:rPr>
        <w:t xml:space="preserve">详细</w:t>
      </w:r>
      <w:r>
        <w:rPr>
          <w:rFonts w:hint="eastAsia" w:ascii="宋体" w:hAnsi="宋体"/>
          <w:b w:val="0"/>
          <w:bCs w:val="0"/>
          <w:sz w:val="24"/>
          <w:highlight w:val="none"/>
        </w:rPr>
        <w:t xml:space="preserve">完整、表述准确、条理清晰的得7分；</w:t>
      </w:r>
      <w:r/>
    </w:p>
    <w:p>
      <w:pPr>
        <w:ind w:firstLine="480"/>
        <w:spacing w:line="360" w:lineRule="auto"/>
        <w:rPr>
          <w:rFonts w:hint="eastAsia" w:ascii="宋体" w:hAnsi="宋体"/>
          <w:b w:val="0"/>
          <w:bCs w:val="0"/>
          <w:sz w:val="24"/>
          <w:highlight w:val="none"/>
        </w:rPr>
        <w:outlineLvl w:val="0"/>
      </w:pPr>
      <w:r>
        <w:rPr>
          <w:rFonts w:hint="eastAsia" w:ascii="宋体" w:hAnsi="宋体"/>
          <w:b w:val="0"/>
          <w:bCs w:val="0"/>
          <w:sz w:val="24"/>
          <w:highlight w:val="none"/>
        </w:rPr>
        <w:t xml:space="preserve">方案</w:t>
      </w:r>
      <w:r>
        <w:rPr>
          <w:rFonts w:hint="eastAsia" w:ascii="宋体" w:hAnsi="宋体"/>
          <w:b w:val="0"/>
          <w:bCs w:val="0"/>
          <w:sz w:val="24"/>
          <w:highlight w:val="none"/>
          <w:lang w:val="en-US" w:eastAsia="zh-CN"/>
        </w:rPr>
        <w:t xml:space="preserve">相对</w:t>
      </w:r>
      <w:r>
        <w:rPr>
          <w:rFonts w:hint="eastAsia" w:ascii="宋体" w:hAnsi="宋体"/>
          <w:b w:val="0"/>
          <w:bCs w:val="0"/>
          <w:sz w:val="24"/>
          <w:highlight w:val="none"/>
        </w:rPr>
        <w:t xml:space="preserve">完整、表述相对准确、条理相对清晰的得5分；</w:t>
      </w:r>
      <w:r/>
    </w:p>
    <w:p>
      <w:pPr>
        <w:ind w:firstLine="480"/>
        <w:spacing w:line="360" w:lineRule="auto"/>
        <w:rPr>
          <w:rFonts w:hint="eastAsia" w:ascii="宋体" w:hAnsi="宋体"/>
          <w:b w:val="0"/>
          <w:bCs w:val="0"/>
          <w:sz w:val="24"/>
          <w:highlight w:val="none"/>
        </w:rPr>
        <w:outlineLvl w:val="0"/>
      </w:pPr>
      <w:r>
        <w:rPr>
          <w:rFonts w:hint="eastAsia" w:ascii="宋体" w:hAnsi="宋体"/>
          <w:b w:val="0"/>
          <w:bCs w:val="0"/>
          <w:sz w:val="24"/>
          <w:highlight w:val="none"/>
        </w:rPr>
        <w:t xml:space="preserve">方案简单模糊，可行性一般的得3分；</w:t>
      </w:r>
      <w:r/>
    </w:p>
    <w:p>
      <w:pPr>
        <w:ind w:firstLine="480"/>
        <w:spacing w:line="360" w:lineRule="auto"/>
        <w:rPr>
          <w:rFonts w:hint="eastAsia" w:ascii="宋体" w:hAnsi="宋体"/>
          <w:b w:val="0"/>
          <w:bCs w:val="0"/>
          <w:sz w:val="24"/>
          <w:highlight w:val="none"/>
        </w:rPr>
        <w:outlineLvl w:val="0"/>
      </w:pPr>
      <w:r>
        <w:rPr>
          <w:rFonts w:hint="eastAsia" w:ascii="宋体" w:hAnsi="宋体"/>
          <w:b w:val="0"/>
          <w:bCs w:val="0"/>
          <w:sz w:val="24"/>
          <w:highlight w:val="none"/>
        </w:rPr>
        <w:t xml:space="preserve">方案存在偏差，可行性相对差的得1分；</w:t>
      </w:r>
      <w:r/>
    </w:p>
    <w:p>
      <w:pPr>
        <w:ind w:firstLine="480"/>
        <w:spacing w:line="360" w:lineRule="auto"/>
        <w:rPr>
          <w:rFonts w:hint="eastAsia" w:ascii="宋体" w:hAnsi="宋体"/>
          <w:b w:val="0"/>
          <w:bCs w:val="0"/>
          <w:sz w:val="24"/>
          <w:highlight w:val="none"/>
        </w:rPr>
        <w:outlineLvl w:val="0"/>
      </w:pPr>
      <w:r>
        <w:rPr>
          <w:rFonts w:hint="eastAsia" w:ascii="宋体" w:hAnsi="宋体"/>
          <w:b w:val="0"/>
          <w:bCs w:val="0"/>
          <w:sz w:val="24"/>
          <w:highlight w:val="none"/>
        </w:rPr>
        <w:t xml:space="preserve">未提供方案，不得分。</w:t>
      </w:r>
      <w:r/>
    </w:p>
    <w:p>
      <w:pPr>
        <w:ind w:firstLine="482"/>
        <w:spacing w:line="360" w:lineRule="auto"/>
        <w:rPr>
          <w:rFonts w:hint="eastAsia" w:ascii="宋体" w:hAnsi="宋体"/>
          <w:b/>
          <w:bCs/>
          <w:sz w:val="24"/>
          <w:highlight w:val="none"/>
        </w:rPr>
        <w:outlineLvl w:val="0"/>
      </w:pPr>
      <w:r>
        <w:rPr>
          <w:rFonts w:hint="eastAsia" w:ascii="宋体" w:hAnsi="宋体"/>
          <w:b/>
          <w:bCs/>
          <w:sz w:val="24"/>
          <w:highlight w:val="none"/>
          <w:lang w:val="en-US" w:eastAsia="zh-CN"/>
        </w:rPr>
        <w:t xml:space="preserve">⑤</w:t>
      </w:r>
      <w:r>
        <w:rPr>
          <w:rFonts w:hint="eastAsia" w:ascii="宋体" w:hAnsi="宋体"/>
          <w:b/>
          <w:bCs/>
          <w:sz w:val="24"/>
          <w:highlight w:val="none"/>
        </w:rPr>
        <w:t xml:space="preserve">成果形式（7分）：提供使用模拟数据编制的报告范例，包括例行监测报告、重点区块分析报告、颗粒物来源解析报告等；</w:t>
      </w:r>
      <w:r/>
    </w:p>
    <w:p>
      <w:pPr>
        <w:ind w:firstLine="480"/>
        <w:spacing w:line="360" w:lineRule="auto"/>
        <w:rPr>
          <w:rFonts w:hint="eastAsia" w:ascii="宋体" w:hAnsi="宋体"/>
          <w:b w:val="0"/>
          <w:bCs w:val="0"/>
          <w:sz w:val="24"/>
          <w:highlight w:val="none"/>
        </w:rPr>
        <w:outlineLvl w:val="0"/>
      </w:pPr>
      <w:r>
        <w:rPr>
          <w:rFonts w:hint="eastAsia" w:ascii="宋体" w:hAnsi="宋体"/>
          <w:b w:val="0"/>
          <w:bCs w:val="0"/>
          <w:sz w:val="24"/>
          <w:highlight w:val="none"/>
        </w:rPr>
        <w:t xml:space="preserve">所提供的报告范例准确规范，详细完整合理，针对性合理、可操作性合理，思路合理得7分；</w:t>
      </w:r>
      <w:r/>
    </w:p>
    <w:p>
      <w:pPr>
        <w:ind w:firstLine="480"/>
        <w:spacing w:line="360" w:lineRule="auto"/>
        <w:rPr>
          <w:rFonts w:hint="eastAsia" w:ascii="宋体" w:hAnsi="宋体"/>
          <w:b w:val="0"/>
          <w:bCs w:val="0"/>
          <w:sz w:val="24"/>
          <w:highlight w:val="none"/>
        </w:rPr>
        <w:outlineLvl w:val="0"/>
      </w:pPr>
      <w:r>
        <w:rPr>
          <w:rFonts w:hint="eastAsia" w:ascii="宋体" w:hAnsi="宋体"/>
          <w:b w:val="0"/>
          <w:bCs w:val="0"/>
          <w:sz w:val="24"/>
          <w:highlight w:val="none"/>
        </w:rPr>
        <w:t xml:space="preserve">报告范例相对详细，针对性相对合理、可操作性相对合理，思路相对合理得5分；</w:t>
      </w:r>
      <w:r/>
    </w:p>
    <w:p>
      <w:pPr>
        <w:ind w:firstLine="480"/>
        <w:spacing w:line="360" w:lineRule="auto"/>
        <w:rPr>
          <w:rFonts w:hint="eastAsia" w:ascii="宋体" w:hAnsi="宋体"/>
          <w:b w:val="0"/>
          <w:bCs w:val="0"/>
          <w:sz w:val="24"/>
          <w:highlight w:val="none"/>
        </w:rPr>
        <w:outlineLvl w:val="0"/>
      </w:pPr>
      <w:r>
        <w:rPr>
          <w:rFonts w:hint="eastAsia" w:ascii="宋体" w:hAnsi="宋体"/>
          <w:b w:val="0"/>
          <w:bCs w:val="0"/>
          <w:sz w:val="24"/>
          <w:highlight w:val="none"/>
        </w:rPr>
        <w:t xml:space="preserve">报告范例简单，针对性、可操作性一般，思路一般得3分；</w:t>
      </w:r>
      <w:r/>
    </w:p>
    <w:p>
      <w:pPr>
        <w:ind w:firstLine="480"/>
        <w:spacing w:line="360" w:lineRule="auto"/>
        <w:rPr>
          <w:rFonts w:hint="eastAsia" w:ascii="宋体" w:hAnsi="宋体"/>
          <w:b w:val="0"/>
          <w:bCs w:val="0"/>
          <w:sz w:val="24"/>
          <w:highlight w:val="none"/>
        </w:rPr>
        <w:outlineLvl w:val="0"/>
      </w:pPr>
      <w:r>
        <w:rPr>
          <w:rFonts w:hint="eastAsia" w:ascii="宋体" w:hAnsi="宋体"/>
          <w:b w:val="0"/>
          <w:bCs w:val="0"/>
          <w:sz w:val="24"/>
          <w:highlight w:val="none"/>
        </w:rPr>
        <w:t xml:space="preserve">报告范例简单模糊，针对性和可操作性差，思路混乱得1分；</w:t>
      </w:r>
      <w:r/>
    </w:p>
    <w:p>
      <w:pPr>
        <w:ind w:firstLine="480"/>
        <w:spacing w:line="360" w:lineRule="auto"/>
        <w:rPr>
          <w:rFonts w:hint="eastAsia" w:ascii="宋体" w:hAnsi="宋体"/>
          <w:b w:val="0"/>
          <w:bCs w:val="0"/>
          <w:sz w:val="24"/>
          <w:highlight w:val="none"/>
        </w:rPr>
        <w:outlineLvl w:val="0"/>
      </w:pPr>
      <w:r>
        <w:rPr>
          <w:rFonts w:hint="eastAsia" w:ascii="宋体" w:hAnsi="宋体"/>
          <w:b w:val="0"/>
          <w:bCs w:val="0"/>
          <w:sz w:val="24"/>
          <w:highlight w:val="none"/>
        </w:rPr>
        <w:t xml:space="preserve">不提供不得分。</w:t>
      </w:r>
      <w:r/>
    </w:p>
    <w:p>
      <w:pPr>
        <w:ind w:firstLine="482"/>
        <w:spacing w:line="360" w:lineRule="auto"/>
        <w:rPr>
          <w:rFonts w:hint="eastAsia" w:ascii="宋体" w:hAnsi="宋体"/>
          <w:b/>
          <w:bCs/>
          <w:sz w:val="24"/>
          <w:highlight w:val="none"/>
        </w:rPr>
        <w:outlineLvl w:val="0"/>
      </w:pPr>
      <w:r>
        <w:rPr>
          <w:rFonts w:hint="eastAsia" w:ascii="宋体" w:hAnsi="宋体"/>
          <w:b/>
          <w:bCs/>
          <w:sz w:val="24"/>
          <w:highlight w:val="none"/>
          <w:lang w:val="en-US" w:eastAsia="zh-CN"/>
        </w:rPr>
        <w:t xml:space="preserve">⑥</w:t>
      </w:r>
      <w:r>
        <w:rPr>
          <w:rFonts w:hint="eastAsia" w:ascii="宋体" w:hAnsi="宋体"/>
          <w:b/>
          <w:bCs/>
          <w:sz w:val="24"/>
          <w:highlight w:val="none"/>
        </w:rPr>
        <w:t xml:space="preserve">质量保证措施（</w:t>
      </w:r>
      <w:r>
        <w:rPr>
          <w:rFonts w:hint="eastAsia" w:ascii="宋体" w:hAnsi="宋体"/>
          <w:b/>
          <w:bCs/>
          <w:sz w:val="24"/>
          <w:highlight w:val="none"/>
          <w:lang w:val="en-US" w:eastAsia="zh-CN"/>
        </w:rPr>
        <w:t xml:space="preserve">7</w:t>
      </w:r>
      <w:r>
        <w:rPr>
          <w:rFonts w:hint="eastAsia" w:ascii="宋体" w:hAnsi="宋体"/>
          <w:b/>
          <w:bCs/>
          <w:sz w:val="24"/>
          <w:highlight w:val="none"/>
        </w:rPr>
        <w:t xml:space="preserve">分）：根据供应商提供的质量保证措施的可行性、完整性、优劣程度等进行综合评分；</w:t>
      </w:r>
      <w:r/>
    </w:p>
    <w:p>
      <w:pPr>
        <w:ind w:firstLine="480"/>
        <w:spacing w:line="360" w:lineRule="auto"/>
        <w:rPr>
          <w:rFonts w:hint="eastAsia" w:ascii="宋体" w:hAnsi="宋体"/>
          <w:b w:val="0"/>
          <w:bCs w:val="0"/>
          <w:sz w:val="24"/>
          <w:highlight w:val="none"/>
        </w:rPr>
        <w:outlineLvl w:val="0"/>
      </w:pPr>
      <w:r>
        <w:rPr>
          <w:rFonts w:hint="eastAsia" w:ascii="宋体" w:hAnsi="宋体"/>
          <w:b w:val="0"/>
          <w:bCs w:val="0"/>
          <w:sz w:val="24"/>
          <w:highlight w:val="none"/>
        </w:rPr>
        <w:t xml:space="preserve">质量保障措施详细完整，机制高效合理，应对周全，风险点把控精准得</w:t>
      </w:r>
      <w:r>
        <w:rPr>
          <w:rFonts w:hint="eastAsia" w:ascii="宋体" w:hAnsi="宋体"/>
          <w:b w:val="0"/>
          <w:bCs w:val="0"/>
          <w:sz w:val="24"/>
          <w:highlight w:val="none"/>
          <w:lang w:val="en-US" w:eastAsia="zh-CN"/>
        </w:rPr>
        <w:t xml:space="preserve">7</w:t>
      </w:r>
      <w:r>
        <w:rPr>
          <w:rFonts w:hint="eastAsia" w:ascii="宋体" w:hAnsi="宋体"/>
          <w:b w:val="0"/>
          <w:bCs w:val="0"/>
          <w:sz w:val="24"/>
          <w:highlight w:val="none"/>
        </w:rPr>
        <w:t xml:space="preserve">分；</w:t>
      </w:r>
      <w:r/>
    </w:p>
    <w:p>
      <w:pPr>
        <w:ind w:firstLine="480"/>
        <w:spacing w:line="360" w:lineRule="auto"/>
        <w:rPr>
          <w:rFonts w:hint="eastAsia" w:ascii="宋体" w:hAnsi="宋体"/>
          <w:b w:val="0"/>
          <w:bCs w:val="0"/>
          <w:sz w:val="24"/>
          <w:highlight w:val="none"/>
        </w:rPr>
        <w:outlineLvl w:val="0"/>
      </w:pPr>
      <w:r>
        <w:rPr>
          <w:rFonts w:hint="eastAsia" w:ascii="宋体" w:hAnsi="宋体"/>
          <w:b w:val="0"/>
          <w:bCs w:val="0"/>
          <w:sz w:val="24"/>
          <w:highlight w:val="none"/>
        </w:rPr>
        <w:t xml:space="preserve">质量保障措施相对完整，机制相对高效合理，风险点把控相对准确得5分；</w:t>
      </w:r>
      <w:r/>
    </w:p>
    <w:p>
      <w:pPr>
        <w:ind w:firstLine="480"/>
        <w:spacing w:line="360" w:lineRule="auto"/>
        <w:rPr>
          <w:rFonts w:hint="eastAsia" w:ascii="宋体" w:hAnsi="宋体"/>
          <w:b w:val="0"/>
          <w:bCs w:val="0"/>
          <w:sz w:val="24"/>
          <w:highlight w:val="none"/>
        </w:rPr>
        <w:outlineLvl w:val="0"/>
      </w:pPr>
      <w:r>
        <w:rPr>
          <w:rFonts w:hint="eastAsia" w:ascii="宋体" w:hAnsi="宋体"/>
          <w:b w:val="0"/>
          <w:bCs w:val="0"/>
          <w:sz w:val="24"/>
          <w:highlight w:val="none"/>
        </w:rPr>
        <w:t xml:space="preserve">质量保障措施一般，机制效率一般合理性一般得3分；</w:t>
      </w:r>
      <w:r/>
    </w:p>
    <w:p>
      <w:pPr>
        <w:ind w:firstLine="480"/>
        <w:spacing w:line="360" w:lineRule="auto"/>
        <w:rPr>
          <w:rFonts w:hint="eastAsia" w:ascii="宋体" w:hAnsi="宋体"/>
          <w:b w:val="0"/>
          <w:bCs w:val="0"/>
          <w:sz w:val="24"/>
          <w:highlight w:val="none"/>
        </w:rPr>
        <w:outlineLvl w:val="0"/>
      </w:pPr>
      <w:r>
        <w:rPr>
          <w:rFonts w:hint="eastAsia" w:ascii="宋体" w:hAnsi="宋体"/>
          <w:b w:val="0"/>
          <w:bCs w:val="0"/>
          <w:sz w:val="24"/>
          <w:highlight w:val="none"/>
        </w:rPr>
        <w:t xml:space="preserve">质量保障措施不全，机制效率相对不合理得1分；</w:t>
      </w:r>
      <w:r/>
    </w:p>
    <w:p>
      <w:pPr>
        <w:ind w:firstLine="480"/>
        <w:spacing w:line="360" w:lineRule="auto"/>
        <w:rPr>
          <w:rFonts w:hint="eastAsia" w:ascii="宋体" w:hAnsi="宋体"/>
          <w:b w:val="0"/>
          <w:bCs w:val="0"/>
          <w:sz w:val="24"/>
          <w:highlight w:val="none"/>
        </w:rPr>
        <w:outlineLvl w:val="0"/>
      </w:pPr>
      <w:r>
        <w:rPr>
          <w:rFonts w:hint="eastAsia" w:ascii="宋体" w:hAnsi="宋体"/>
          <w:b w:val="0"/>
          <w:bCs w:val="0"/>
          <w:sz w:val="24"/>
          <w:highlight w:val="none"/>
        </w:rPr>
        <w:t xml:space="preserve">不提供的不得分；</w:t>
      </w:r>
      <w:r/>
    </w:p>
    <w:p>
      <w:pPr>
        <w:ind w:firstLine="482"/>
        <w:spacing w:line="360" w:lineRule="auto"/>
        <w:rPr>
          <w:rFonts w:hint="eastAsia" w:ascii="宋体" w:hAnsi="宋体"/>
          <w:b/>
          <w:bCs/>
          <w:sz w:val="24"/>
          <w:highlight w:val="none"/>
        </w:rPr>
        <w:outlineLvl w:val="0"/>
      </w:pPr>
      <w:r>
        <w:rPr>
          <w:rFonts w:hint="eastAsia" w:ascii="宋体" w:hAnsi="宋体"/>
          <w:b/>
          <w:bCs/>
          <w:sz w:val="24"/>
          <w:highlight w:val="none"/>
          <w:lang w:val="en-US" w:eastAsia="zh-CN"/>
        </w:rPr>
        <w:t xml:space="preserve">⑦</w:t>
      </w:r>
      <w:r>
        <w:rPr>
          <w:rFonts w:hint="eastAsia" w:ascii="宋体" w:hAnsi="宋体"/>
          <w:b/>
          <w:bCs/>
          <w:sz w:val="24"/>
          <w:highlight w:val="none"/>
        </w:rPr>
        <w:t xml:space="preserve">后续服务（</w:t>
      </w:r>
      <w:r>
        <w:rPr>
          <w:rFonts w:hint="eastAsia" w:ascii="宋体" w:hAnsi="宋体"/>
          <w:b/>
          <w:bCs/>
          <w:sz w:val="24"/>
          <w:highlight w:val="none"/>
          <w:lang w:val="en-US" w:eastAsia="zh-CN"/>
        </w:rPr>
        <w:t xml:space="preserve">7</w:t>
      </w:r>
      <w:r>
        <w:rPr>
          <w:rFonts w:hint="eastAsia" w:ascii="宋体" w:hAnsi="宋体"/>
          <w:b/>
          <w:bCs/>
          <w:sz w:val="24"/>
          <w:highlight w:val="none"/>
        </w:rPr>
        <w:t xml:space="preserve">分）：根据投标供应商提供的后续服务承诺、服务时效响应进行综合评分；</w:t>
      </w:r>
      <w:r/>
    </w:p>
    <w:p>
      <w:pPr>
        <w:ind w:firstLine="480"/>
        <w:spacing w:line="360" w:lineRule="auto"/>
        <w:rPr>
          <w:rFonts w:hint="eastAsia" w:ascii="宋体" w:hAnsi="宋体"/>
          <w:b w:val="0"/>
          <w:bCs w:val="0"/>
          <w:sz w:val="24"/>
          <w:highlight w:val="none"/>
        </w:rPr>
        <w:outlineLvl w:val="0"/>
      </w:pPr>
      <w:r>
        <w:rPr>
          <w:rFonts w:hint="eastAsia" w:ascii="宋体" w:hAnsi="宋体"/>
          <w:b w:val="0"/>
          <w:bCs w:val="0"/>
          <w:sz w:val="24"/>
          <w:highlight w:val="none"/>
        </w:rPr>
        <w:t xml:space="preserve">后续服务承诺、服务时效响应详细完整，针对性合理、可操作性合理，思路合理得</w:t>
      </w:r>
      <w:r>
        <w:rPr>
          <w:rFonts w:hint="eastAsia" w:ascii="宋体" w:hAnsi="宋体"/>
          <w:b w:val="0"/>
          <w:bCs w:val="0"/>
          <w:sz w:val="24"/>
          <w:highlight w:val="none"/>
          <w:lang w:val="en-US" w:eastAsia="zh-CN"/>
        </w:rPr>
        <w:t xml:space="preserve">7</w:t>
      </w:r>
      <w:r>
        <w:rPr>
          <w:rFonts w:hint="eastAsia" w:ascii="宋体" w:hAnsi="宋体"/>
          <w:b w:val="0"/>
          <w:bCs w:val="0"/>
          <w:sz w:val="24"/>
          <w:highlight w:val="none"/>
        </w:rPr>
        <w:t xml:space="preserve">分；</w:t>
      </w:r>
      <w:r/>
    </w:p>
    <w:p>
      <w:pPr>
        <w:ind w:firstLine="480"/>
        <w:spacing w:line="360" w:lineRule="auto"/>
        <w:rPr>
          <w:rFonts w:hint="eastAsia" w:ascii="宋体" w:hAnsi="宋体"/>
          <w:b w:val="0"/>
          <w:bCs w:val="0"/>
          <w:sz w:val="24"/>
          <w:highlight w:val="none"/>
        </w:rPr>
        <w:outlineLvl w:val="0"/>
      </w:pPr>
      <w:r>
        <w:rPr>
          <w:rFonts w:hint="eastAsia" w:ascii="宋体" w:hAnsi="宋体"/>
          <w:b w:val="0"/>
          <w:bCs w:val="0"/>
          <w:sz w:val="24"/>
          <w:highlight w:val="none"/>
        </w:rPr>
        <w:t xml:space="preserve">后续服务承诺、服务时效响应相对详细，针对性、可操作性较强，思路相对合理得</w:t>
      </w:r>
      <w:r>
        <w:rPr>
          <w:rFonts w:hint="eastAsia" w:ascii="宋体" w:hAnsi="宋体"/>
          <w:b w:val="0"/>
          <w:bCs w:val="0"/>
          <w:sz w:val="24"/>
          <w:highlight w:val="none"/>
          <w:lang w:val="en-US" w:eastAsia="zh-CN"/>
        </w:rPr>
        <w:t xml:space="preserve">5</w:t>
      </w:r>
      <w:r>
        <w:rPr>
          <w:rFonts w:hint="eastAsia" w:ascii="宋体" w:hAnsi="宋体"/>
          <w:b w:val="0"/>
          <w:bCs w:val="0"/>
          <w:sz w:val="24"/>
          <w:highlight w:val="none"/>
        </w:rPr>
        <w:t xml:space="preserve">分；</w:t>
      </w:r>
      <w:r/>
    </w:p>
    <w:p>
      <w:pPr>
        <w:ind w:firstLine="480"/>
        <w:spacing w:line="360" w:lineRule="auto"/>
        <w:rPr>
          <w:rFonts w:hint="eastAsia" w:ascii="宋体" w:hAnsi="宋体"/>
          <w:b w:val="0"/>
          <w:bCs w:val="0"/>
          <w:sz w:val="24"/>
          <w:highlight w:val="none"/>
        </w:rPr>
        <w:outlineLvl w:val="0"/>
      </w:pPr>
      <w:r>
        <w:rPr>
          <w:rFonts w:hint="eastAsia" w:ascii="宋体" w:hAnsi="宋体"/>
          <w:b w:val="0"/>
          <w:bCs w:val="0"/>
          <w:sz w:val="24"/>
          <w:highlight w:val="none"/>
        </w:rPr>
        <w:t xml:space="preserve">后续服务承诺、服务时效响应简单，针对性、可操作性一般，思路一般得</w:t>
      </w:r>
      <w:r>
        <w:rPr>
          <w:rFonts w:hint="eastAsia" w:ascii="宋体" w:hAnsi="宋体"/>
          <w:b w:val="0"/>
          <w:bCs w:val="0"/>
          <w:sz w:val="24"/>
          <w:highlight w:val="none"/>
          <w:lang w:val="en-US" w:eastAsia="zh-CN"/>
        </w:rPr>
        <w:t xml:space="preserve">3</w:t>
      </w:r>
      <w:r>
        <w:rPr>
          <w:rFonts w:hint="eastAsia" w:ascii="宋体" w:hAnsi="宋体"/>
          <w:b w:val="0"/>
          <w:bCs w:val="0"/>
          <w:sz w:val="24"/>
          <w:highlight w:val="none"/>
        </w:rPr>
        <w:t xml:space="preserve">分；</w:t>
      </w:r>
      <w:r/>
    </w:p>
    <w:p>
      <w:pPr>
        <w:ind w:firstLine="480"/>
        <w:spacing w:line="360" w:lineRule="auto"/>
        <w:rPr>
          <w:rFonts w:hint="eastAsia" w:ascii="宋体" w:hAnsi="宋体"/>
          <w:b w:val="0"/>
          <w:bCs w:val="0"/>
          <w:sz w:val="24"/>
          <w:highlight w:val="none"/>
        </w:rPr>
        <w:outlineLvl w:val="0"/>
      </w:pPr>
      <w:r>
        <w:rPr>
          <w:rFonts w:hint="eastAsia" w:ascii="宋体" w:hAnsi="宋体"/>
          <w:b w:val="0"/>
          <w:bCs w:val="0"/>
          <w:sz w:val="24"/>
          <w:highlight w:val="none"/>
        </w:rPr>
        <w:t xml:space="preserve">后续服务承诺、服务时效响应模糊，针对性和可操作性差，思路混乱得1分；</w:t>
      </w:r>
      <w:r/>
    </w:p>
    <w:p>
      <w:pPr>
        <w:ind w:firstLine="480"/>
        <w:spacing w:line="360" w:lineRule="auto"/>
        <w:rPr>
          <w:rFonts w:hint="eastAsia" w:ascii="宋体" w:hAnsi="宋体"/>
          <w:b w:val="0"/>
          <w:bCs w:val="0"/>
          <w:sz w:val="24"/>
          <w:highlight w:val="none"/>
        </w:rPr>
        <w:outlineLvl w:val="0"/>
      </w:pPr>
      <w:r>
        <w:rPr>
          <w:rFonts w:hint="eastAsia" w:ascii="宋体" w:hAnsi="宋体"/>
          <w:b w:val="0"/>
          <w:bCs w:val="0"/>
          <w:sz w:val="24"/>
          <w:highlight w:val="none"/>
        </w:rPr>
        <w:t xml:space="preserve">未提供承诺，不得分。</w:t>
      </w:r>
      <w:r/>
    </w:p>
    <w:p>
      <w:pPr>
        <w:ind w:firstLine="482"/>
        <w:spacing w:line="360" w:lineRule="auto"/>
        <w:rPr>
          <w:rFonts w:ascii="宋体" w:hAnsi="宋体" w:cs="宋体"/>
          <w:b/>
          <w:bCs/>
          <w:sz w:val="24"/>
          <w:highlight w:val="none"/>
        </w:rPr>
        <w:outlineLvl w:val="0"/>
      </w:pPr>
      <w:r>
        <w:rPr>
          <w:rFonts w:hint="eastAsia" w:ascii="宋体" w:hAnsi="宋体"/>
          <w:b/>
          <w:bCs/>
          <w:sz w:val="24"/>
          <w:highlight w:val="none"/>
        </w:rPr>
        <w:t xml:space="preserve">评委一般按照上述评分要求及投标技术文件实际内容酌情评分。（取所有评委打分分值的平均值）</w:t>
      </w:r>
      <w:r>
        <w:rPr>
          <w:rFonts w:hint="eastAsia" w:ascii="宋体" w:hAnsi="宋体" w:cs="宋体"/>
          <w:b/>
          <w:bCs/>
          <w:sz w:val="24"/>
          <w:highlight w:val="none"/>
        </w:rPr>
        <w:t xml:space="preserve">评分办法及评分细则的解释权属采购人。未列入本评分细则的其他条件不作为评分内容。</w:t>
      </w:r>
      <w:r/>
    </w:p>
    <w:p>
      <w:pPr>
        <w:ind w:left="-2" w:firstLine="420"/>
        <w:spacing w:line="360" w:lineRule="auto"/>
        <w:rPr>
          <w:rFonts w:hint="eastAsia" w:ascii="宋体" w:hAnsi="宋体" w:cs="宋体"/>
          <w:bCs/>
          <w:sz w:val="24"/>
          <w:highlight w:val="none"/>
        </w:rPr>
        <w:outlineLvl w:val="0"/>
      </w:pPr>
      <w:r>
        <w:rPr>
          <w:rFonts w:hint="eastAsia" w:ascii="宋体" w:hAnsi="宋体" w:cs="宋体"/>
          <w:bCs/>
          <w:sz w:val="24"/>
          <w:highlight w:val="none"/>
        </w:rPr>
        <w:t xml:space="preserve">（十）确定中标供应商：</w:t>
      </w:r>
      <w:r/>
    </w:p>
    <w:p>
      <w:pPr>
        <w:ind w:left="-2" w:firstLine="420"/>
        <w:spacing w:line="360" w:lineRule="auto"/>
        <w:rPr>
          <w:rFonts w:hint="eastAsia" w:ascii="宋体" w:hAnsi="宋体" w:cs="宋体"/>
          <w:bCs/>
          <w:sz w:val="24"/>
          <w:highlight w:val="none"/>
        </w:rPr>
        <w:outlineLvl w:val="0"/>
      </w:pPr>
      <w:r>
        <w:rPr>
          <w:rFonts w:hint="eastAsia" w:ascii="宋体" w:hAnsi="宋体" w:cs="宋体"/>
          <w:bCs/>
          <w:sz w:val="24"/>
          <w:highlight w:val="none"/>
        </w:rPr>
        <w:t xml:space="preserve">评标委员会根据采购文件规定的评标方法和评标标准进行评审，按本次招标的定标规则确定中标候选人，自评审结束之日起2个工作日内将评审报告送交采购人。采购人自收到评审报告之日起5个工作日内按采购文件的要求，在评审报告推荐的中标候选单位中，依法确定中标供应商。</w:t>
      </w:r>
      <w:r>
        <w:rPr>
          <w:rFonts w:hint="eastAsia" w:ascii="宋体" w:hAnsi="宋体" w:cs="宋体"/>
          <w:bCs/>
          <w:sz w:val="24"/>
          <w:highlight w:val="none"/>
          <w:lang w:val="en-US" w:eastAsia="zh-CN"/>
        </w:rPr>
        <w:t xml:space="preserve">普信国际工程咨询有限公司</w:t>
      </w:r>
      <w:r>
        <w:rPr>
          <w:rFonts w:hint="eastAsia" w:ascii="宋体" w:hAnsi="宋体" w:cs="宋体"/>
          <w:bCs/>
          <w:sz w:val="24"/>
          <w:highlight w:val="none"/>
        </w:rPr>
        <w:t xml:space="preserve">自中标供应商确定之日起2个工作日内，在财政部门指定的政府采购信息发布媒体上发布中标结果公告。</w:t>
      </w:r>
      <w:r/>
    </w:p>
    <w:p>
      <w:pPr>
        <w:ind w:left="-2" w:firstLine="420"/>
        <w:spacing w:line="360" w:lineRule="auto"/>
        <w:rPr>
          <w:rFonts w:hint="eastAsia" w:ascii="宋体" w:hAnsi="宋体" w:cs="宋体"/>
          <w:bCs/>
          <w:sz w:val="24"/>
          <w:highlight w:val="none"/>
        </w:rPr>
        <w:outlineLvl w:val="0"/>
      </w:pPr>
      <w:r>
        <w:rPr>
          <w:rFonts w:hint="eastAsia" w:ascii="宋体" w:hAnsi="宋体" w:cs="宋体"/>
          <w:bCs/>
          <w:sz w:val="24"/>
          <w:highlight w:val="none"/>
        </w:rPr>
        <w:t xml:space="preserve">（十一）废标的确认：</w:t>
      </w:r>
      <w:r/>
    </w:p>
    <w:p>
      <w:pPr>
        <w:ind w:left="-2" w:firstLine="420"/>
        <w:spacing w:line="360" w:lineRule="auto"/>
        <w:rPr>
          <w:rFonts w:hint="eastAsia" w:ascii="宋体" w:hAnsi="宋体" w:cs="宋体"/>
          <w:bCs/>
          <w:sz w:val="24"/>
          <w:highlight w:val="none"/>
        </w:rPr>
        <w:outlineLvl w:val="0"/>
      </w:pPr>
      <w:r>
        <w:rPr>
          <w:rFonts w:hint="eastAsia" w:ascii="宋体" w:hAnsi="宋体" w:cs="宋体"/>
          <w:bCs/>
          <w:sz w:val="24"/>
          <w:highlight w:val="none"/>
        </w:rPr>
        <w:t xml:space="preserve">在招标采购中，出现下列情况之一的，应予废标：</w:t>
      </w:r>
      <w:r/>
    </w:p>
    <w:p>
      <w:pPr>
        <w:ind w:left="-2" w:firstLine="420"/>
        <w:spacing w:line="360" w:lineRule="auto"/>
        <w:rPr>
          <w:rFonts w:hint="eastAsia" w:ascii="宋体" w:hAnsi="宋体" w:cs="宋体"/>
          <w:bCs/>
          <w:sz w:val="24"/>
          <w:highlight w:val="none"/>
        </w:rPr>
        <w:outlineLvl w:val="0"/>
      </w:pPr>
      <w:r>
        <w:rPr>
          <w:rFonts w:hint="eastAsia" w:ascii="宋体" w:hAnsi="宋体" w:cs="宋体"/>
          <w:bCs/>
          <w:sz w:val="24"/>
          <w:highlight w:val="none"/>
        </w:rPr>
        <w:t xml:space="preserve">1.符合专业条件的投标供应商或者对采购文件作出实质性响应的投标供应商不足三家；</w:t>
      </w:r>
      <w:r/>
    </w:p>
    <w:p>
      <w:pPr>
        <w:ind w:left="-2" w:firstLine="420"/>
        <w:spacing w:line="360" w:lineRule="auto"/>
        <w:rPr>
          <w:rFonts w:hint="eastAsia" w:ascii="宋体" w:hAnsi="宋体" w:cs="宋体"/>
          <w:bCs/>
          <w:sz w:val="24"/>
          <w:highlight w:val="none"/>
        </w:rPr>
        <w:outlineLvl w:val="0"/>
      </w:pPr>
      <w:r>
        <w:rPr>
          <w:rFonts w:hint="eastAsia" w:ascii="宋体" w:hAnsi="宋体" w:cs="宋体"/>
          <w:bCs/>
          <w:sz w:val="24"/>
          <w:highlight w:val="none"/>
        </w:rPr>
        <w:t xml:space="preserve">2.出现影响采购公正的违法、违规行为；</w:t>
      </w:r>
      <w:r/>
    </w:p>
    <w:p>
      <w:pPr>
        <w:ind w:left="-2" w:firstLine="420"/>
        <w:spacing w:line="360" w:lineRule="auto"/>
        <w:rPr>
          <w:rFonts w:hint="eastAsia" w:ascii="宋体" w:hAnsi="宋体" w:cs="宋体"/>
          <w:bCs/>
          <w:sz w:val="24"/>
          <w:highlight w:val="none"/>
        </w:rPr>
        <w:outlineLvl w:val="0"/>
      </w:pPr>
      <w:r>
        <w:rPr>
          <w:rFonts w:hint="eastAsia" w:ascii="宋体" w:hAnsi="宋体" w:cs="宋体"/>
          <w:bCs/>
          <w:sz w:val="24"/>
          <w:highlight w:val="none"/>
        </w:rPr>
        <w:t xml:space="preserve">3.投标供应商的报价均超过采购预算，采购人不能支付的；</w:t>
      </w:r>
      <w:r/>
    </w:p>
    <w:p>
      <w:pPr>
        <w:ind w:left="-2" w:firstLine="420"/>
        <w:spacing w:line="360" w:lineRule="auto"/>
        <w:rPr>
          <w:rFonts w:hint="eastAsia" w:ascii="宋体" w:hAnsi="宋体" w:cs="宋体"/>
          <w:bCs/>
          <w:sz w:val="24"/>
          <w:highlight w:val="none"/>
        </w:rPr>
        <w:outlineLvl w:val="0"/>
      </w:pPr>
      <w:r>
        <w:rPr>
          <w:rFonts w:hint="eastAsia" w:ascii="宋体" w:hAnsi="宋体" w:cs="宋体"/>
          <w:bCs/>
          <w:sz w:val="24"/>
          <w:highlight w:val="none"/>
        </w:rPr>
        <w:t xml:space="preserve">4.因重大变故，采购任务取消。</w:t>
      </w:r>
      <w:r/>
    </w:p>
    <w:p>
      <w:pPr>
        <w:ind w:left="-2" w:firstLine="420"/>
        <w:spacing w:line="360" w:lineRule="auto"/>
        <w:rPr>
          <w:rFonts w:hint="eastAsia" w:ascii="宋体" w:hAnsi="宋体" w:cs="宋体"/>
          <w:bCs/>
          <w:sz w:val="24"/>
          <w:highlight w:val="none"/>
        </w:rPr>
        <w:outlineLvl w:val="0"/>
      </w:pPr>
      <w:r>
        <w:rPr>
          <w:rFonts w:hint="eastAsia" w:ascii="宋体" w:hAnsi="宋体" w:cs="宋体"/>
          <w:bCs/>
          <w:sz w:val="24"/>
          <w:highlight w:val="none"/>
        </w:rPr>
        <w:t xml:space="preserve">5.评标委员会认定招标文件存在歧义、重大缺陷导致评审工作无法进行；</w:t>
      </w:r>
      <w:r/>
    </w:p>
    <w:p>
      <w:pPr>
        <w:ind w:left="-2" w:firstLine="420"/>
        <w:spacing w:line="360" w:lineRule="auto"/>
        <w:rPr>
          <w:rFonts w:hint="eastAsia" w:ascii="宋体" w:hAnsi="宋体" w:cs="宋体"/>
          <w:bCs/>
          <w:sz w:val="24"/>
          <w:highlight w:val="none"/>
        </w:rPr>
        <w:outlineLvl w:val="0"/>
      </w:pPr>
      <w:r>
        <w:rPr>
          <w:rFonts w:hint="eastAsia" w:ascii="宋体" w:hAnsi="宋体" w:cs="宋体"/>
          <w:bCs/>
          <w:sz w:val="24"/>
          <w:highlight w:val="none"/>
        </w:rPr>
        <w:t xml:space="preserve">6.因“苏采云”系统故障造成开标不成功的。</w:t>
      </w:r>
      <w:r/>
    </w:p>
    <w:p>
      <w:pPr>
        <w:ind w:left="-2" w:firstLine="420"/>
        <w:spacing w:line="360" w:lineRule="auto"/>
        <w:rPr>
          <w:rFonts w:hint="eastAsia" w:ascii="宋体" w:hAnsi="宋体" w:cs="宋体"/>
          <w:bCs/>
          <w:sz w:val="24"/>
          <w:highlight w:val="none"/>
        </w:rPr>
        <w:outlineLvl w:val="0"/>
      </w:pPr>
      <w:r>
        <w:rPr>
          <w:rFonts w:hint="eastAsia" w:ascii="宋体" w:hAnsi="宋体" w:cs="宋体"/>
          <w:bCs/>
          <w:sz w:val="24"/>
          <w:highlight w:val="none"/>
        </w:rPr>
        <w:t xml:space="preserve">（十二）中标无效的确认：</w:t>
      </w:r>
      <w:r/>
    </w:p>
    <w:p>
      <w:pPr>
        <w:ind w:firstLine="720"/>
        <w:spacing w:line="360" w:lineRule="auto"/>
        <w:tabs>
          <w:tab w:val="left" w:pos="420" w:leader="none"/>
        </w:tabs>
        <w:rPr>
          <w:rFonts w:hint="eastAsia" w:ascii="宋体" w:hAnsi="宋体" w:cs="宋体"/>
          <w:bCs/>
          <w:sz w:val="24"/>
          <w:highlight w:val="none"/>
        </w:rPr>
      </w:pPr>
      <w:r>
        <w:rPr>
          <w:rFonts w:hint="eastAsia" w:ascii="宋体" w:hAnsi="宋体" w:cs="宋体"/>
          <w:bCs/>
          <w:sz w:val="24"/>
          <w:highlight w:val="none"/>
        </w:rPr>
        <w:t xml:space="preserve">1.提供虚假材料谋取中标的；</w:t>
      </w:r>
      <w:r/>
    </w:p>
    <w:p>
      <w:pPr>
        <w:ind w:firstLine="720"/>
        <w:spacing w:line="360" w:lineRule="auto"/>
        <w:tabs>
          <w:tab w:val="left" w:pos="420" w:leader="none"/>
        </w:tabs>
        <w:rPr>
          <w:rFonts w:hint="eastAsia" w:ascii="宋体" w:hAnsi="宋体" w:cs="宋体"/>
          <w:bCs/>
          <w:sz w:val="24"/>
          <w:highlight w:val="none"/>
        </w:rPr>
      </w:pPr>
      <w:r>
        <w:rPr>
          <w:rFonts w:hint="eastAsia" w:ascii="宋体" w:hAnsi="宋体" w:cs="宋体"/>
          <w:bCs/>
          <w:sz w:val="24"/>
          <w:highlight w:val="none"/>
        </w:rPr>
        <w:t xml:space="preserve">2.采取不正当手段诋毁、排挤其他投标供应商的；</w:t>
      </w:r>
      <w:r/>
    </w:p>
    <w:p>
      <w:pPr>
        <w:ind w:firstLine="720"/>
        <w:spacing w:line="360" w:lineRule="auto"/>
        <w:tabs>
          <w:tab w:val="left" w:pos="420" w:leader="none"/>
          <w:tab w:val="left" w:pos="1140" w:leader="none"/>
        </w:tabs>
        <w:rPr>
          <w:rFonts w:hint="eastAsia" w:ascii="宋体" w:hAnsi="宋体" w:cs="宋体"/>
          <w:bCs/>
          <w:sz w:val="24"/>
          <w:highlight w:val="none"/>
        </w:rPr>
      </w:pPr>
      <w:r>
        <w:rPr>
          <w:rFonts w:hint="eastAsia" w:ascii="宋体" w:hAnsi="宋体" w:cs="宋体"/>
          <w:bCs/>
          <w:sz w:val="24"/>
          <w:highlight w:val="none"/>
        </w:rPr>
        <w:t xml:space="preserve">3.与招标采购单位、其他投标供应商恶意串通的；</w:t>
      </w:r>
      <w:r/>
    </w:p>
    <w:p>
      <w:pPr>
        <w:ind w:firstLine="720"/>
        <w:spacing w:line="360" w:lineRule="auto"/>
        <w:tabs>
          <w:tab w:val="left" w:pos="420" w:leader="none"/>
          <w:tab w:val="left" w:pos="1140" w:leader="none"/>
        </w:tabs>
        <w:rPr>
          <w:rFonts w:hint="eastAsia" w:ascii="宋体" w:hAnsi="宋体" w:cs="宋体"/>
          <w:bCs/>
          <w:sz w:val="24"/>
          <w:highlight w:val="none"/>
        </w:rPr>
      </w:pPr>
      <w:r>
        <w:rPr>
          <w:rFonts w:hint="eastAsia" w:ascii="宋体" w:hAnsi="宋体" w:cs="宋体"/>
          <w:bCs/>
          <w:sz w:val="24"/>
          <w:highlight w:val="none"/>
        </w:rPr>
        <w:t xml:space="preserve">4.向招标采购单位行贿或者提供其他不正当利益的；</w:t>
      </w:r>
      <w:r/>
    </w:p>
    <w:p>
      <w:pPr>
        <w:ind w:firstLine="720"/>
        <w:spacing w:line="360" w:lineRule="auto"/>
        <w:tabs>
          <w:tab w:val="left" w:pos="420" w:leader="none"/>
          <w:tab w:val="left" w:pos="1140" w:leader="none"/>
        </w:tabs>
        <w:rPr>
          <w:rFonts w:hint="eastAsia" w:ascii="宋体" w:hAnsi="宋体" w:cs="宋体"/>
          <w:bCs/>
          <w:sz w:val="24"/>
          <w:highlight w:val="none"/>
        </w:rPr>
      </w:pPr>
      <w:r>
        <w:rPr>
          <w:rFonts w:hint="eastAsia" w:ascii="宋体" w:hAnsi="宋体" w:cs="宋体"/>
          <w:bCs/>
          <w:sz w:val="24"/>
          <w:highlight w:val="none"/>
        </w:rPr>
        <w:t xml:space="preserve">5.在招标过程中与招标采购单位进行协商谈判、不按照采购文件和中标供应商的投标文件订立合同，或者与采购人另行订立背离合同实质性内容的协议的；</w:t>
      </w:r>
      <w:r/>
    </w:p>
    <w:p>
      <w:pPr>
        <w:ind w:firstLine="720"/>
        <w:spacing w:line="360" w:lineRule="auto"/>
        <w:tabs>
          <w:tab w:val="left" w:pos="420" w:leader="none"/>
          <w:tab w:val="left" w:pos="1140" w:leader="none"/>
        </w:tabs>
        <w:rPr>
          <w:rFonts w:hint="eastAsia" w:ascii="宋体" w:hAnsi="宋体" w:cs="宋体"/>
          <w:bCs/>
          <w:sz w:val="24"/>
          <w:highlight w:val="none"/>
        </w:rPr>
      </w:pPr>
      <w:r>
        <w:rPr>
          <w:rFonts w:hint="eastAsia" w:ascii="宋体" w:hAnsi="宋体" w:cs="宋体"/>
          <w:bCs/>
          <w:sz w:val="24"/>
          <w:highlight w:val="none"/>
        </w:rPr>
        <w:t xml:space="preserve">6.拒绝有关部门监督检查或者提供虚假情况的。</w:t>
      </w:r>
      <w:r/>
    </w:p>
    <w:p>
      <w:pPr>
        <w:spacing w:line="360" w:lineRule="auto"/>
        <w:rPr>
          <w:rFonts w:hint="eastAsia" w:ascii="宋体" w:hAnsi="宋体" w:cs="宋体"/>
          <w:bCs/>
          <w:sz w:val="24"/>
          <w:highlight w:val="none"/>
        </w:rPr>
      </w:pPr>
      <w:r>
        <w:rPr>
          <w:rFonts w:hint="eastAsia" w:ascii="宋体" w:hAnsi="宋体" w:cs="宋体"/>
          <w:bCs/>
          <w:sz w:val="24"/>
          <w:highlight w:val="none"/>
        </w:rPr>
        <w:t xml:space="preserve">    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2" w:firstLine="420"/>
        <w:spacing w:line="360" w:lineRule="auto"/>
        <w:rPr>
          <w:rFonts w:hint="eastAsia" w:ascii="宋体" w:hAnsi="宋体" w:cs="宋体"/>
          <w:bCs/>
          <w:sz w:val="24"/>
          <w:highlight w:val="none"/>
        </w:rPr>
        <w:outlineLvl w:val="0"/>
      </w:pPr>
      <w:r>
        <w:rPr>
          <w:rFonts w:hint="eastAsia" w:ascii="宋体" w:hAnsi="宋体" w:cs="宋体"/>
          <w:bCs/>
          <w:sz w:val="24"/>
          <w:highlight w:val="none"/>
        </w:rPr>
        <w:t xml:space="preserve">（十三）质疑处理</w:t>
      </w:r>
      <w:r/>
    </w:p>
    <w:p>
      <w:pPr>
        <w:ind w:left="-2" w:firstLine="420"/>
        <w:spacing w:line="360" w:lineRule="auto"/>
        <w:rPr>
          <w:rFonts w:hint="eastAsia" w:ascii="宋体" w:hAnsi="宋体" w:cs="宋体"/>
          <w:bCs/>
          <w:sz w:val="24"/>
          <w:highlight w:val="none"/>
        </w:rPr>
        <w:outlineLvl w:val="0"/>
      </w:pPr>
      <w:r>
        <w:rPr>
          <w:rFonts w:hint="eastAsia" w:ascii="宋体" w:hAnsi="宋体" w:cs="宋体"/>
          <w:bCs/>
          <w:sz w:val="24"/>
          <w:highlight w:val="none"/>
        </w:rPr>
        <w:t xml:space="preserve">1.提出质疑的供应商应当是参与所质疑项目采购活动的供应商。潜在供应商依法获取其可质疑的采购文件的，可以对采购文件提出质疑。</w:t>
      </w:r>
      <w:r/>
    </w:p>
    <w:p>
      <w:pPr>
        <w:ind w:left="-2" w:firstLine="420"/>
        <w:spacing w:line="360" w:lineRule="auto"/>
        <w:rPr>
          <w:rFonts w:hint="eastAsia" w:ascii="宋体" w:hAnsi="宋体" w:cs="宋体"/>
          <w:bCs/>
          <w:sz w:val="24"/>
          <w:highlight w:val="none"/>
        </w:rPr>
        <w:outlineLvl w:val="0"/>
      </w:pPr>
      <w:r>
        <w:rPr>
          <w:rFonts w:hint="eastAsia" w:ascii="宋体" w:hAnsi="宋体" w:cs="宋体"/>
          <w:bCs/>
          <w:sz w:val="24"/>
          <w:highlight w:val="none"/>
        </w:rPr>
        <w:t xml:space="preserve">2.供应商认为采购文件、采购过程和采购结果使自己的权益受到损害的，可以在知道或应知其权益受到损害之日起七个工作日内，以书面形式根据下述第4.条款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left="-2" w:firstLine="420"/>
        <w:spacing w:line="360" w:lineRule="auto"/>
        <w:rPr>
          <w:rFonts w:hint="eastAsia" w:ascii="宋体" w:hAnsi="宋体" w:cs="宋体"/>
          <w:bCs/>
          <w:sz w:val="24"/>
          <w:highlight w:val="none"/>
        </w:rPr>
        <w:outlineLvl w:val="0"/>
      </w:pPr>
      <w:r>
        <w:rPr>
          <w:rFonts w:hint="eastAsia" w:ascii="宋体" w:hAnsi="宋体" w:cs="宋体"/>
          <w:bCs/>
          <w:sz w:val="24"/>
          <w:highlight w:val="none"/>
        </w:rPr>
        <w:t xml:space="preserve">2.1对可以质疑的采购文件提出质疑的，为收到采购文件之日或者采购文件公告期限届满之日；</w:t>
      </w:r>
      <w:r/>
    </w:p>
    <w:p>
      <w:pPr>
        <w:ind w:left="-2" w:firstLine="420"/>
        <w:spacing w:line="360" w:lineRule="auto"/>
        <w:rPr>
          <w:rFonts w:hint="eastAsia" w:ascii="宋体" w:hAnsi="宋体" w:cs="宋体"/>
          <w:bCs/>
          <w:sz w:val="24"/>
          <w:highlight w:val="none"/>
        </w:rPr>
        <w:outlineLvl w:val="0"/>
      </w:pPr>
      <w:r>
        <w:rPr>
          <w:rFonts w:hint="eastAsia" w:ascii="宋体" w:hAnsi="宋体" w:cs="宋体"/>
          <w:bCs/>
          <w:sz w:val="24"/>
          <w:highlight w:val="none"/>
        </w:rPr>
        <w:t xml:space="preserve">2.2对采购过程提出质疑的，为各采购程序环节结束之日；</w:t>
      </w:r>
      <w:r/>
    </w:p>
    <w:p>
      <w:pPr>
        <w:ind w:left="-2" w:firstLine="420"/>
        <w:spacing w:line="360" w:lineRule="auto"/>
        <w:rPr>
          <w:rFonts w:hint="eastAsia" w:ascii="宋体" w:hAnsi="宋体" w:cs="宋体"/>
          <w:bCs/>
          <w:sz w:val="24"/>
          <w:highlight w:val="none"/>
        </w:rPr>
        <w:outlineLvl w:val="0"/>
      </w:pPr>
      <w:r>
        <w:rPr>
          <w:rFonts w:hint="eastAsia" w:ascii="宋体" w:hAnsi="宋体" w:cs="宋体"/>
          <w:bCs/>
          <w:sz w:val="24"/>
          <w:highlight w:val="none"/>
        </w:rPr>
        <w:t xml:space="preserve">2.3对中标或者成交结果提出质疑的，为中标或者成交结果公告期限届满之日。</w:t>
      </w:r>
      <w:r/>
    </w:p>
    <w:p>
      <w:pPr>
        <w:ind w:left="-2" w:firstLine="420"/>
        <w:spacing w:line="360" w:lineRule="auto"/>
        <w:rPr>
          <w:rFonts w:hint="eastAsia" w:ascii="宋体" w:hAnsi="宋体" w:cs="宋体"/>
          <w:bCs/>
          <w:sz w:val="24"/>
          <w:highlight w:val="none"/>
        </w:rPr>
        <w:outlineLvl w:val="0"/>
      </w:pPr>
      <w:r>
        <w:rPr>
          <w:rFonts w:hint="eastAsia" w:ascii="宋体" w:hAnsi="宋体" w:cs="宋体"/>
          <w:bCs/>
          <w:sz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left="-2" w:firstLine="420"/>
        <w:spacing w:line="360" w:lineRule="auto"/>
        <w:rPr>
          <w:rFonts w:hint="eastAsia" w:ascii="宋体" w:hAnsi="宋体" w:cs="宋体"/>
          <w:bCs/>
          <w:sz w:val="24"/>
          <w:highlight w:val="none"/>
        </w:rPr>
        <w:outlineLvl w:val="0"/>
      </w:pPr>
      <w:r>
        <w:rPr>
          <w:rFonts w:hint="eastAsia" w:ascii="宋体" w:hAnsi="宋体" w:cs="宋体"/>
          <w:bCs/>
          <w:sz w:val="24"/>
          <w:highlight w:val="none"/>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hint="eastAsia" w:ascii="宋体" w:hAnsi="宋体" w:cs="宋体"/>
          <w:b/>
          <w:bCs w:val="0"/>
          <w:sz w:val="24"/>
          <w:highlight w:val="none"/>
        </w:rPr>
        <w:outlineLvl w:val="0"/>
      </w:pPr>
      <w:r>
        <w:rPr>
          <w:rFonts w:hint="eastAsia" w:ascii="宋体" w:hAnsi="宋体" w:cs="宋体"/>
          <w:b/>
          <w:bCs w:val="0"/>
          <w:sz w:val="24"/>
          <w:highlight w:val="none"/>
        </w:rPr>
        <w:t xml:space="preserve">注：投标供应商在递交质疑函的同时需提供“苏采云系统”中获取本项目采购文件时签章的“投标供应商确认函”，以及本项目的“项目参与详情”的截图并加盖公章，否则，采购人或代理机构有权要求其在规定期限内补正，未补正或逾期补正的采购人或代理机构将不予受理。</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采购人、采购代理机构只接收以纸质原件形式送达的质疑，质疑供应商可通过面交或邮寄方式送达（采购人和采购代理机构不接受未填写快递运单的快件）。</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采购人、采购代理机构联系人、联系方式、通信地址见采购文件“一.投标邀请</w:t>
      </w:r>
      <w:r>
        <w:rPr>
          <w:rFonts w:hint="eastAsia" w:ascii="宋体" w:hAnsi="宋体" w:cs="宋体"/>
          <w:color w:val="auto"/>
          <w:sz w:val="24"/>
          <w:highlight w:val="none"/>
          <w:lang w:val="en-US" w:eastAsia="zh-CN"/>
        </w:rPr>
        <w:t xml:space="preserve">函</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5.以下情形的质疑不予受理</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5.1内容不符合《政府采购质疑和投诉办法》第十二条规定的质疑。</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5.2超出政府采购法定期限的质疑。</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5.3以传真、电子邮件等方式递交的非原件形式的质疑。</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5.4未参加投标活动的供应商或在投标活动中自身权益未受到损害的供应商所提出的质疑。</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5.5供应商组成联合体参加投标，联合体中任何一方或多方未按要求签字、盖章、加盖公章的质疑。</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6.供应商提出书面质疑必须有理、有据，如质疑查无实据或供应商捏造事实，提供虚假材料进行恶意质疑或举报，不配合或采用不正当手段干扰政府采购质疑的，一经查实，采购代理机构有权依据政府采购的有关规定，报请政府采购监管部门对该供应商进行相应的行政处罚和记录该供应商的失信信息。</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（十四）中标通知书</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1.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2.中标通知书将是合同的一个组成部分。对采购人和中标人均具有法律效力。中标通知书发出后，采购人改变中标结果的，或者中标人放弃中标项目的，应当依法承担法律责任。</w:t>
      </w:r>
      <w:r/>
    </w:p>
    <w:p>
      <w:pPr>
        <w:ind w:left="-2" w:firstLine="420"/>
        <w:spacing w:line="360" w:lineRule="auto"/>
        <w:rPr>
          <w:rFonts w:hint="eastAsia" w:ascii="宋体" w:hAnsi="宋体" w:cs="宋体"/>
          <w:bCs/>
          <w:sz w:val="24"/>
          <w:highlight w:val="none"/>
        </w:rPr>
        <w:outlineLvl w:val="0"/>
      </w:pP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十五</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签订</w:t>
      </w:r>
      <w:r>
        <w:rPr>
          <w:rFonts w:hint="eastAsia" w:ascii="宋体" w:hAnsi="宋体" w:cs="宋体"/>
          <w:sz w:val="24"/>
          <w:highlight w:val="none"/>
        </w:rPr>
        <w:t xml:space="preserve">、履行</w:t>
      </w:r>
      <w:r>
        <w:rPr>
          <w:rFonts w:hint="eastAsia" w:ascii="宋体" w:hAnsi="宋体" w:cs="宋体"/>
          <w:bCs/>
          <w:sz w:val="24"/>
          <w:highlight w:val="none"/>
        </w:rPr>
        <w:t xml:space="preserve">合同：</w:t>
      </w:r>
      <w:r/>
    </w:p>
    <w:p>
      <w:pPr>
        <w:ind w:firstLine="480"/>
        <w:spacing w:line="360" w:lineRule="auto"/>
        <w:tabs>
          <w:tab w:val="left" w:pos="525" w:leader="none"/>
          <w:tab w:val="left" w:pos="1050" w:leader="none"/>
        </w:tabs>
        <w:rPr>
          <w:rFonts w:ascii="宋体"/>
          <w:sz w:val="24"/>
          <w:highlight w:val="none"/>
        </w:rPr>
      </w:pPr>
      <w:r>
        <w:rPr>
          <w:rFonts w:hint="eastAsia" w:ascii="宋体" w:hAnsi="宋体" w:eastAsia="宋体" w:cs="宋体"/>
          <w:bCs/>
          <w:sz w:val="24"/>
          <w:highlight w:val="none"/>
        </w:rPr>
        <w:t xml:space="preserve">1.采购人应当自中标通知书发出之日起</w:t>
      </w:r>
      <w:r>
        <w:rPr>
          <w:rFonts w:hint="eastAsia" w:ascii="宋体" w:hAnsi="宋体" w:eastAsia="宋体" w:cs="宋体"/>
          <w:bCs/>
          <w:sz w:val="24"/>
          <w:highlight w:val="none"/>
          <w:lang w:val="en-US" w:eastAsia="zh-CN"/>
        </w:rPr>
        <w:t xml:space="preserve">三十</w:t>
      </w:r>
      <w:r>
        <w:rPr>
          <w:rFonts w:hint="eastAsia" w:ascii="宋体" w:hAnsi="宋体" w:eastAsia="宋体" w:cs="宋体"/>
          <w:bCs/>
          <w:sz w:val="24"/>
          <w:highlight w:val="none"/>
        </w:rPr>
        <w:t xml:space="preserve">日内，按照招标文件和中标供应商投标文件的约定，与中</w:t>
      </w:r>
      <w:r>
        <w:rPr>
          <w:rFonts w:hint="eastAsia" w:hAnsi="宋体"/>
          <w:bCs/>
          <w:sz w:val="24"/>
          <w:highlight w:val="none"/>
        </w:rPr>
        <w:t xml:space="preserve">标供应商</w:t>
      </w:r>
      <w:r>
        <w:rPr>
          <w:rFonts w:hAnsi="宋体"/>
          <w:bCs/>
          <w:sz w:val="24"/>
          <w:highlight w:val="none"/>
        </w:rPr>
        <w:t xml:space="preserve">签订书面合同。所签订的合同不得对</w:t>
      </w:r>
      <w:r>
        <w:rPr>
          <w:rFonts w:hint="eastAsia" w:hAnsi="宋体"/>
          <w:bCs/>
          <w:sz w:val="24"/>
          <w:highlight w:val="none"/>
        </w:rPr>
        <w:t xml:space="preserve">招标文件</w:t>
      </w:r>
      <w:r>
        <w:rPr>
          <w:rFonts w:hAnsi="宋体"/>
          <w:bCs/>
          <w:sz w:val="24"/>
          <w:highlight w:val="none"/>
        </w:rPr>
        <w:t xml:space="preserve">和</w:t>
      </w:r>
      <w:r>
        <w:rPr>
          <w:rFonts w:hint="eastAsia" w:hAnsi="宋体"/>
          <w:bCs/>
          <w:sz w:val="24"/>
          <w:highlight w:val="none"/>
        </w:rPr>
        <w:t xml:space="preserve">中标供应商投标文件</w:t>
      </w:r>
      <w:r>
        <w:rPr>
          <w:rFonts w:hAnsi="宋体"/>
          <w:bCs/>
          <w:sz w:val="24"/>
          <w:highlight w:val="none"/>
        </w:rPr>
        <w:t xml:space="preserve">作实质性修改。</w:t>
      </w:r>
      <w:r>
        <w:rPr>
          <w:rFonts w:hint="eastAsia" w:hAnsi="宋体"/>
          <w:bCs/>
          <w:sz w:val="24"/>
          <w:highlight w:val="none"/>
        </w:rPr>
        <w:t xml:space="preserve">采购人</w:t>
      </w:r>
      <w:r>
        <w:rPr>
          <w:rFonts w:hAnsi="宋体"/>
          <w:bCs/>
          <w:sz w:val="24"/>
          <w:highlight w:val="none"/>
        </w:rPr>
        <w:t xml:space="preserve">不得向</w:t>
      </w:r>
      <w:r>
        <w:rPr>
          <w:rFonts w:hint="eastAsia" w:hAnsi="宋体"/>
          <w:bCs/>
          <w:sz w:val="24"/>
          <w:highlight w:val="none"/>
        </w:rPr>
        <w:t xml:space="preserve">中标供应商</w:t>
      </w:r>
      <w:r>
        <w:rPr>
          <w:rFonts w:hAnsi="宋体"/>
          <w:bCs/>
          <w:sz w:val="24"/>
          <w:highlight w:val="none"/>
        </w:rPr>
        <w:t xml:space="preserve">提出任何不合理的要求，作为签订合同的条件，不得与</w:t>
      </w:r>
      <w:r>
        <w:rPr>
          <w:rFonts w:hint="eastAsia" w:hAnsi="宋体"/>
          <w:bCs/>
          <w:sz w:val="24"/>
          <w:highlight w:val="none"/>
        </w:rPr>
        <w:t xml:space="preserve">中标供应商</w:t>
      </w:r>
      <w:r>
        <w:rPr>
          <w:rFonts w:hAnsi="宋体"/>
          <w:bCs/>
          <w:sz w:val="24"/>
          <w:highlight w:val="none"/>
        </w:rPr>
        <w:t xml:space="preserve">私下订立背离合同实质性内容的协议。</w:t>
      </w:r>
      <w:r>
        <w:rPr>
          <w:rFonts w:hint="eastAsia" w:hAnsi="宋体"/>
          <w:bCs/>
          <w:sz w:val="24"/>
          <w:highlight w:val="none"/>
        </w:rPr>
        <w:t xml:space="preserve">合同经普信国际工程咨询有限公司见证后生效。采购人因不可抗力原因迟延签订合同的，应当自不可抗力事由消除之日起7日内完成合同签订事宜。</w:t>
      </w:r>
      <w:r/>
    </w:p>
    <w:p>
      <w:pPr>
        <w:ind w:firstLine="480"/>
        <w:spacing w:line="360" w:lineRule="auto"/>
        <w:rPr>
          <w:rFonts w:hint="eastAsia" w:ascii="宋体" w:hAnsi="宋体"/>
          <w:bCs/>
          <w:color w:val="000000"/>
          <w:sz w:val="24"/>
          <w:highlight w:val="none"/>
        </w:rPr>
        <w:outlineLvl w:val="0"/>
      </w:pPr>
      <w:r>
        <w:rPr>
          <w:rFonts w:ascii="宋体" w:hAnsi="宋体" w:cs="宋体"/>
          <w:sz w:val="24"/>
          <w:highlight w:val="none"/>
        </w:rPr>
        <w:t xml:space="preserve">2.</w:t>
      </w:r>
      <w:r>
        <w:rPr>
          <w:rFonts w:hint="eastAsia" w:ascii="宋体" w:hAnsi="宋体" w:cs="宋体"/>
          <w:sz w:val="24"/>
          <w:highlight w:val="none"/>
        </w:rPr>
        <w:t xml:space="preserve">普信国际工程咨询有限公司监督合同的履行。</w:t>
      </w:r>
      <w:r>
        <w:rPr>
          <w:rFonts w:hint="eastAsia" w:ascii="宋体" w:hAnsi="宋体"/>
          <w:bCs/>
          <w:color w:val="000000"/>
          <w:sz w:val="24"/>
          <w:highlight w:val="none"/>
        </w:rPr>
        <w:t xml:space="preserve">中标方非因不可抗力未履行招、投标文件和合同规定的义务，一经查实，采购代理机构将根据具体情况提请政府采购管理部门作出相应处理。</w:t>
      </w:r>
      <w:r/>
    </w:p>
    <w:p>
      <w:pPr>
        <w:ind w:firstLine="240"/>
        <w:spacing w:line="360" w:lineRule="auto"/>
        <w:rPr>
          <w:rFonts w:hint="eastAsia" w:ascii="宋体" w:hAnsi="宋体" w:cs="宋体"/>
          <w:b w:val="0"/>
          <w:bCs w:val="0"/>
          <w:color w:val="auto"/>
          <w:sz w:val="24"/>
          <w:highlight w:val="none"/>
        </w:rPr>
        <w:outlineLvl w:val="0"/>
      </w:pPr>
      <w:r>
        <w:rPr>
          <w:rFonts w:hint="eastAsia" w:ascii="宋体" w:hAnsi="宋体" w:cs="宋体"/>
          <w:b w:val="0"/>
          <w:bCs w:val="0"/>
          <w:color w:val="auto"/>
          <w:sz w:val="24"/>
          <w:highlight w:val="none"/>
        </w:rPr>
        <w:t xml:space="preserve">（十</w:t>
      </w:r>
      <w:r>
        <w:rPr>
          <w:rFonts w:hint="eastAsia" w:ascii="宋体" w:hAnsi="宋体" w:cs="宋体"/>
          <w:b w:val="0"/>
          <w:bCs w:val="0"/>
          <w:color w:val="auto"/>
          <w:sz w:val="24"/>
          <w:highlight w:val="none"/>
          <w:lang w:val="en-US" w:eastAsia="zh-CN"/>
        </w:rPr>
        <w:t xml:space="preserve">六</w:t>
      </w:r>
      <w:r>
        <w:rPr>
          <w:rFonts w:hint="eastAsia" w:ascii="宋体" w:hAnsi="宋体" w:cs="宋体"/>
          <w:b w:val="0"/>
          <w:bCs w:val="0"/>
          <w:color w:val="auto"/>
          <w:sz w:val="24"/>
          <w:highlight w:val="none"/>
        </w:rPr>
        <w:t xml:space="preserve">）政府采购信用担保</w:t>
      </w:r>
      <w:r/>
    </w:p>
    <w:p>
      <w:pPr>
        <w:ind w:firstLine="480"/>
        <w:spacing w:line="360" w:lineRule="auto"/>
        <w:rPr>
          <w:rFonts w:hint="eastAsia" w:ascii="宋体" w:hAnsi="宋体" w:cs="宋体"/>
          <w:b w:val="0"/>
          <w:bCs w:val="0"/>
          <w:color w:val="auto"/>
          <w:sz w:val="24"/>
          <w:highlight w:val="none"/>
          <w:lang w:val="en-US" w:eastAsia="zh-CN"/>
        </w:rPr>
        <w:outlineLvl w:val="0"/>
      </w:pPr>
      <w:r>
        <w:rPr>
          <w:rFonts w:hint="eastAsia" w:ascii="宋体" w:hAnsi="宋体" w:cs="宋体"/>
          <w:b w:val="0"/>
          <w:bCs w:val="0"/>
          <w:color w:val="auto"/>
          <w:sz w:val="24"/>
          <w:highlight w:val="none"/>
          <w:lang w:val="en-US" w:eastAsia="zh-CN"/>
        </w:rPr>
        <w:t xml:space="preserve">政府采购信用担保，是由专业担保机构为供应商向采购人、代理机构、金融机构提供的保证，主要包括履约担保。供应商可以根据自身情况，自行决定是否选择信用担保形式。</w:t>
      </w:r>
      <w:r/>
    </w:p>
    <w:p>
      <w:pPr>
        <w:ind w:firstLine="480"/>
        <w:spacing w:line="360" w:lineRule="auto"/>
        <w:rPr>
          <w:rFonts w:hint="eastAsia" w:ascii="宋体" w:hAnsi="宋体" w:cs="宋体"/>
          <w:b w:val="0"/>
          <w:bCs w:val="0"/>
          <w:color w:val="auto"/>
          <w:sz w:val="24"/>
          <w:highlight w:val="none"/>
          <w:lang w:val="en-US" w:eastAsia="zh-CN"/>
        </w:rPr>
        <w:outlineLvl w:val="0"/>
      </w:pPr>
      <w:r>
        <w:rPr>
          <w:rFonts w:hint="eastAsia" w:ascii="宋体" w:hAnsi="宋体" w:cs="宋体"/>
          <w:b w:val="0"/>
          <w:bCs w:val="0"/>
          <w:color w:val="auto"/>
          <w:sz w:val="24"/>
          <w:highlight w:val="none"/>
          <w:lang w:val="en-US" w:eastAsia="zh-CN"/>
        </w:rPr>
        <w:t xml:space="preserve">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240"/>
        <w:spacing w:line="360" w:lineRule="auto"/>
        <w:rPr>
          <w:rFonts w:hint="eastAsia" w:ascii="宋体" w:hAnsi="宋体" w:cs="宋体"/>
          <w:b w:val="0"/>
          <w:bCs w:val="0"/>
          <w:color w:val="auto"/>
          <w:sz w:val="24"/>
          <w:highlight w:val="none"/>
        </w:rPr>
        <w:outlineLvl w:val="0"/>
      </w:pPr>
      <w:r>
        <w:rPr>
          <w:rFonts w:hint="eastAsia" w:ascii="宋体" w:hAnsi="宋体" w:cs="宋体"/>
          <w:b w:val="0"/>
          <w:bCs w:val="0"/>
          <w:color w:val="auto"/>
          <w:sz w:val="24"/>
          <w:highlight w:val="none"/>
        </w:rPr>
        <w:t xml:space="preserve">（十</w:t>
      </w:r>
      <w:r>
        <w:rPr>
          <w:rFonts w:hint="eastAsia" w:ascii="宋体" w:hAnsi="宋体" w:cs="宋体"/>
          <w:b w:val="0"/>
          <w:bCs w:val="0"/>
          <w:color w:val="auto"/>
          <w:sz w:val="24"/>
          <w:highlight w:val="none"/>
          <w:lang w:val="en-US" w:eastAsia="zh-CN"/>
        </w:rPr>
        <w:t xml:space="preserve">七</w:t>
      </w:r>
      <w:r>
        <w:rPr>
          <w:rFonts w:hint="eastAsia" w:ascii="宋体" w:hAnsi="宋体" w:cs="宋体"/>
          <w:b w:val="0"/>
          <w:bCs w:val="0"/>
          <w:color w:val="auto"/>
          <w:sz w:val="24"/>
          <w:highlight w:val="none"/>
        </w:rPr>
        <w:t xml:space="preserve">）电子履约保函</w:t>
      </w:r>
      <w:r/>
    </w:p>
    <w:p>
      <w:pPr>
        <w:ind w:firstLine="480"/>
        <w:spacing w:line="360" w:lineRule="auto"/>
        <w:rPr>
          <w:rFonts w:hint="eastAsia" w:ascii="宋体" w:hAnsi="宋体" w:cs="宋体"/>
          <w:b w:val="0"/>
          <w:bCs w:val="0"/>
          <w:color w:val="auto"/>
          <w:sz w:val="24"/>
          <w:highlight w:val="none"/>
        </w:rPr>
        <w:outlineLvl w:val="0"/>
      </w:pPr>
      <w:r>
        <w:rPr>
          <w:rFonts w:hint="eastAsia" w:ascii="宋体" w:hAnsi="宋体" w:cs="宋体"/>
          <w:b w:val="0"/>
          <w:bCs w:val="0"/>
          <w:color w:val="auto"/>
          <w:sz w:val="24"/>
          <w:highlight w:val="none"/>
        </w:rPr>
        <w:t xml:space="preserve">中标、成交供应商可以采用电子履约保函形式缴纳履约保证金，具体操作可登录江苏政府采购网（http://www.ccgp-jiangsu.gov.cn/）的保险保函模块进行办理。</w:t>
      </w:r>
      <w:r/>
    </w:p>
    <w:p>
      <w:pPr>
        <w:ind w:firstLine="240"/>
        <w:spacing w:line="360" w:lineRule="auto"/>
        <w:rPr>
          <w:rFonts w:hint="eastAsia" w:ascii="宋体" w:hAnsi="宋体" w:cs="宋体"/>
          <w:b w:val="0"/>
          <w:bCs w:val="0"/>
          <w:color w:val="auto"/>
          <w:sz w:val="24"/>
          <w:highlight w:val="none"/>
        </w:rPr>
        <w:outlineLvl w:val="0"/>
      </w:pP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lang w:val="en-US" w:eastAsia="zh-CN"/>
        </w:rPr>
        <w:t xml:space="preserve">十八</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政府采购合同融资</w:t>
      </w:r>
      <w:r/>
    </w:p>
    <w:p>
      <w:pPr>
        <w:ind w:firstLine="24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中标、成交供应商可采用合同融资形式，中标人可凭政府采购合同办理融资贷款，详见政府采购网“政采贷”专栏。</w:t>
      </w:r>
      <w:r/>
    </w:p>
    <w:p>
      <w:pPr>
        <w:ind w:firstLine="24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（十</w:t>
      </w:r>
      <w:r>
        <w:rPr>
          <w:rFonts w:hint="eastAsia" w:ascii="宋体" w:hAnsi="宋体" w:cs="宋体"/>
          <w:bCs/>
          <w:sz w:val="24"/>
          <w:highlight w:val="none"/>
          <w:lang w:val="en-US" w:eastAsia="zh-CN"/>
        </w:rPr>
        <w:t xml:space="preserve">九</w:t>
      </w:r>
      <w:r>
        <w:rPr>
          <w:rFonts w:hint="eastAsia" w:ascii="宋体" w:hAnsi="宋体" w:cs="宋体"/>
          <w:bCs/>
          <w:sz w:val="24"/>
          <w:highlight w:val="none"/>
        </w:rPr>
        <w:t xml:space="preserve">）采购代理服务费：</w:t>
      </w:r>
      <w:r/>
    </w:p>
    <w:p>
      <w:pPr>
        <w:ind w:firstLine="482"/>
        <w:spacing w:line="360" w:lineRule="auto"/>
        <w:rPr>
          <w:rFonts w:hint="eastAsia" w:ascii="宋体" w:hAnsi="宋体"/>
          <w:b/>
          <w:sz w:val="24"/>
          <w:highlight w:val="none"/>
        </w:rPr>
      </w:pPr>
      <w:r>
        <w:rPr>
          <w:rFonts w:hint="eastAsia" w:ascii="宋体" w:hAnsi="宋体"/>
          <w:b/>
          <w:sz w:val="24"/>
          <w:highlight w:val="none"/>
        </w:rPr>
        <w:t xml:space="preserve">1.本项目代理服务费由中标供应商领取中标通知书时向采购代理机构一次性付清。</w:t>
      </w:r>
      <w:r/>
    </w:p>
    <w:p>
      <w:pPr>
        <w:ind w:firstLine="482"/>
        <w:spacing w:line="360" w:lineRule="auto"/>
        <w:rPr>
          <w:rFonts w:hint="eastAsia" w:ascii="宋体" w:hAnsi="宋体" w:eastAsia="宋体"/>
          <w:b/>
          <w:sz w:val="24"/>
          <w:highlight w:val="none"/>
          <w:lang w:eastAsia="zh-CN"/>
        </w:rPr>
      </w:pPr>
      <w:r>
        <w:rPr>
          <w:rFonts w:hint="eastAsia" w:ascii="宋体" w:hAnsi="宋体"/>
          <w:b/>
          <w:sz w:val="24"/>
          <w:highlight w:val="none"/>
        </w:rPr>
        <w:t xml:space="preserve">2.采购代理费以中标金额为计算基础，按差额定率累进法计算，收费标准为：金额100万以下的费率为1.5%，按</w:t>
      </w:r>
      <w:r>
        <w:rPr>
          <w:rFonts w:hint="eastAsia" w:ascii="宋体" w:hAnsi="宋体"/>
          <w:b/>
          <w:sz w:val="24"/>
          <w:highlight w:val="none"/>
          <w:lang w:val="en-US" w:eastAsia="zh-CN"/>
        </w:rPr>
        <w:t xml:space="preserve">上述</w:t>
      </w:r>
      <w:r>
        <w:rPr>
          <w:rFonts w:hint="eastAsia" w:ascii="宋体" w:hAnsi="宋体"/>
          <w:b/>
          <w:sz w:val="24"/>
          <w:highlight w:val="none"/>
        </w:rPr>
        <w:t xml:space="preserve">费率的</w:t>
      </w:r>
      <w:r>
        <w:rPr>
          <w:rFonts w:hint="eastAsia" w:ascii="宋体" w:hAnsi="宋体"/>
          <w:b/>
          <w:sz w:val="24"/>
          <w:highlight w:val="none"/>
          <w:lang w:val="en-US" w:eastAsia="zh-CN"/>
        </w:rPr>
        <w:t xml:space="preserve">8</w:t>
      </w:r>
      <w:r>
        <w:rPr>
          <w:rFonts w:hint="eastAsia" w:ascii="宋体" w:hAnsi="宋体"/>
          <w:b/>
          <w:sz w:val="24"/>
          <w:highlight w:val="none"/>
        </w:rPr>
        <w:t xml:space="preserve">0%计算</w:t>
      </w:r>
      <w:r>
        <w:rPr>
          <w:rFonts w:hint="eastAsia" w:ascii="宋体" w:hAnsi="宋体"/>
          <w:b/>
          <w:sz w:val="24"/>
          <w:highlight w:val="none"/>
          <w:lang w:eastAsia="zh-CN"/>
        </w:rPr>
        <w:t xml:space="preserve">。</w:t>
      </w:r>
      <w:r/>
    </w:p>
    <w:p>
      <w:pPr>
        <w:ind w:firstLine="482"/>
        <w:spacing w:line="360" w:lineRule="auto"/>
        <w:rPr>
          <w:rFonts w:hint="eastAsia" w:ascii="宋体" w:hAnsi="宋体"/>
          <w:b/>
          <w:sz w:val="24"/>
          <w:highlight w:val="none"/>
        </w:rPr>
      </w:pPr>
      <w:r>
        <w:rPr>
          <w:rFonts w:ascii="宋体" w:hAnsi="宋体"/>
          <w:b/>
          <w:sz w:val="24"/>
          <w:highlight w:val="none"/>
        </w:rPr>
        <w:t xml:space="preserve">3.</w:t>
      </w:r>
      <w:r>
        <w:rPr>
          <w:rFonts w:hint="eastAsia" w:ascii="宋体" w:hAnsi="宋体"/>
          <w:b/>
          <w:sz w:val="24"/>
          <w:highlight w:val="none"/>
        </w:rPr>
        <w:t xml:space="preserve">中标供应商如果未按规定缴纳代理服务费</w:t>
      </w:r>
      <w:r>
        <w:rPr>
          <w:rFonts w:ascii="宋体" w:hAnsi="宋体"/>
          <w:b/>
          <w:sz w:val="24"/>
          <w:highlight w:val="none"/>
        </w:rPr>
        <w:t xml:space="preserve">,</w:t>
      </w:r>
      <w:r>
        <w:rPr>
          <w:rFonts w:hint="eastAsia" w:ascii="宋体" w:hAnsi="宋体"/>
          <w:b/>
          <w:sz w:val="24"/>
          <w:highlight w:val="none"/>
        </w:rPr>
        <w:t xml:space="preserve">采购代理机构将保留诉讼的权利。</w:t>
      </w:r>
      <w:r/>
    </w:p>
    <w:p>
      <w:pPr>
        <w:ind w:firstLine="240"/>
        <w:spacing w:line="360" w:lineRule="auto"/>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二十</w:t>
      </w:r>
      <w:r>
        <w:rPr>
          <w:rFonts w:hint="eastAsia" w:ascii="宋体" w:hAnsi="宋体" w:cs="宋体"/>
          <w:sz w:val="24"/>
          <w:highlight w:val="none"/>
        </w:rPr>
        <w:t xml:space="preserve">）其他：</w:t>
      </w:r>
      <w:r/>
    </w:p>
    <w:p>
      <w:pPr>
        <w:ind w:firstLine="24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1.采购文件的条款必须认真审阅，投标供应商应自行检查采购文件页数是否齐全。若有遗漏、重复或不清楚，需立刻通知采购人予以更正；凡属对条款的误解所造成的中标价格失误，由供应商负责。</w:t>
      </w:r>
      <w:r/>
    </w:p>
    <w:p>
      <w:pPr>
        <w:ind w:firstLine="240"/>
        <w:jc w:val="left"/>
        <w:spacing w:line="360" w:lineRule="auto"/>
        <w:rPr>
          <w:rFonts w:hint="eastAsia" w:ascii="宋体" w:hAnsi="宋体" w:cs="宋体"/>
          <w:b/>
          <w:bCs/>
          <w:sz w:val="32"/>
          <w:szCs w:val="32"/>
          <w:highlight w:val="none"/>
        </w:rPr>
      </w:pPr>
      <w:r>
        <w:rPr>
          <w:rFonts w:hint="eastAsia" w:ascii="宋体" w:hAnsi="宋体" w:cs="宋体"/>
          <w:bCs/>
          <w:sz w:val="24"/>
          <w:highlight w:val="none"/>
        </w:rPr>
        <w:t xml:space="preserve">2.有不法分子利用短信等方式与中标供应商建立联系后，诱导中标供应商缴纳“平台使用及技术服务费、代理费”等。监管部门提醒各政府采购当事人，无锡政府采购项目的各项采购活动均在苏采云平台内操作，苏采云平台不会向政府采购当事人收取任何费用。各政府采购当事人要切实提高防范意识警惕各类诈骗短信，谨慎访问不安全的网站链接或者使用不安全的第三方APP，避免财物受损。</w:t>
      </w:r>
      <w:r/>
    </w:p>
    <w:p>
      <w:pPr>
        <w:jc w:val="center"/>
        <w:spacing w:line="360" w:lineRule="auto"/>
        <w:rPr>
          <w:rFonts w:ascii="宋体" w:hAnsi="宋体" w:cs="宋体"/>
          <w:b/>
          <w:bCs/>
          <w:sz w:val="32"/>
          <w:szCs w:val="32"/>
          <w:highlight w:val="none"/>
        </w:rPr>
      </w:pPr>
      <w:r>
        <w:rPr>
          <w:rFonts w:ascii="宋体" w:hAnsi="宋体" w:cs="宋体"/>
          <w:b/>
          <w:bCs/>
          <w:sz w:val="32"/>
          <w:szCs w:val="32"/>
          <w:highlight w:val="none"/>
        </w:rPr>
      </w:r>
      <w:r/>
    </w:p>
    <w:p>
      <w:pPr>
        <w:pStyle w:val="808"/>
        <w:rPr>
          <w:rFonts w:ascii="宋体" w:hAnsi="宋体" w:cs="宋体"/>
          <w:b/>
          <w:bCs/>
          <w:sz w:val="32"/>
          <w:szCs w:val="32"/>
          <w:highlight w:val="none"/>
        </w:rPr>
      </w:pPr>
      <w:r>
        <w:rPr>
          <w:rFonts w:ascii="宋体" w:hAnsi="宋体" w:cs="宋体"/>
          <w:b/>
          <w:bCs/>
          <w:sz w:val="32"/>
          <w:szCs w:val="32"/>
          <w:highlight w:val="none"/>
        </w:rPr>
      </w:r>
      <w:r/>
    </w:p>
    <w:p>
      <w:pPr>
        <w:rPr>
          <w:rFonts w:ascii="宋体" w:hAnsi="宋体" w:cs="宋体"/>
          <w:b/>
          <w:bCs/>
          <w:sz w:val="32"/>
          <w:szCs w:val="32"/>
          <w:highlight w:val="none"/>
        </w:rPr>
      </w:pPr>
      <w:r>
        <w:rPr>
          <w:rFonts w:ascii="宋体" w:hAnsi="宋体" w:cs="宋体"/>
          <w:b/>
          <w:bCs/>
          <w:sz w:val="32"/>
          <w:szCs w:val="32"/>
          <w:highlight w:val="none"/>
        </w:rPr>
      </w:r>
      <w:r/>
    </w:p>
    <w:p>
      <w:pPr>
        <w:rPr>
          <w:highlight w:val="none"/>
        </w:rPr>
      </w:pPr>
      <w:r>
        <w:rPr>
          <w:highlight w:val="none"/>
        </w:rPr>
      </w:r>
      <w:r/>
    </w:p>
    <w:p>
      <w:pPr>
        <w:rPr>
          <w:rFonts w:hint="eastAsia" w:ascii="宋体" w:hAnsi="宋体" w:cs="宋体"/>
          <w:b/>
          <w:bCs/>
          <w:sz w:val="32"/>
          <w:szCs w:val="32"/>
          <w:highlight w:val="none"/>
        </w:rPr>
      </w:pPr>
      <w:r>
        <w:rPr>
          <w:rFonts w:hint="eastAsia" w:ascii="宋体" w:hAnsi="宋体" w:cs="宋体"/>
          <w:b/>
          <w:bCs/>
          <w:sz w:val="32"/>
          <w:szCs w:val="32"/>
          <w:highlight w:val="none"/>
        </w:rPr>
        <w:br w:type="page" w:clear="all"/>
      </w:r>
      <w:r/>
    </w:p>
    <w:p>
      <w:pPr>
        <w:jc w:val="center"/>
        <w:spacing w:line="360" w:lineRule="auto"/>
        <w:rPr>
          <w:rFonts w:ascii="宋体" w:hAnsi="宋体" w:cs="宋体"/>
          <w:b/>
          <w:bCs/>
          <w:sz w:val="32"/>
          <w:szCs w:val="32"/>
          <w:highlight w:val="none"/>
        </w:rPr>
      </w:pPr>
      <w:r>
        <w:rPr>
          <w:rFonts w:hint="eastAsia" w:ascii="宋体" w:hAnsi="宋体" w:cs="宋体"/>
          <w:b/>
          <w:bCs/>
          <w:sz w:val="32"/>
          <w:szCs w:val="32"/>
          <w:highlight w:val="none"/>
        </w:rPr>
        <w:t xml:space="preserve">三．采购需求</w:t>
      </w:r>
      <w:r/>
    </w:p>
    <w:p>
      <w:pPr>
        <w:ind w:firstLine="482"/>
        <w:spacing w:line="400" w:lineRule="exact"/>
        <w:rPr>
          <w:rFonts w:hint="eastAsia" w:ascii="宋体" w:hAnsi="宋体" w:eastAsia="宋体" w:cs="宋体"/>
          <w:b/>
          <w:bCs/>
          <w:sz w:val="24"/>
        </w:rPr>
      </w:pPr>
      <w:r>
        <w:rPr>
          <w:rFonts w:hint="eastAsia" w:ascii="宋体" w:hAnsi="宋体" w:eastAsia="宋体" w:cs="宋体"/>
          <w:b/>
          <w:bCs/>
          <w:sz w:val="24"/>
        </w:rPr>
        <w:t xml:space="preserve">一、采购标的需实现的功能或者目标，以及为落实政府采购政策需满足的要求</w:t>
      </w:r>
      <w:r/>
    </w:p>
    <w:p>
      <w:pPr>
        <w:ind w:firstLine="480"/>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为保障辖区空气质量持续向好，完成省、市下达的空气质量目标。</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本项目通过对梁溪区国控点周边积尘、氮氧化物、VOCs、PM10、PM2.5等污染物的走航观测，实现对区域污染全面摸排，快速全面掌握区域内污染因子排放特征以及污染水平，缩小目标区域，针对问题区域、问题企业提出针对性科学合理的管控措施，切实改善梁溪区周边环境空气质量，降低污染物排放水平，为深入打好蓝天保卫战提供有效的技术支撑。</w:t>
      </w:r>
      <w:r/>
    </w:p>
    <w:p>
      <w:pPr>
        <w:ind w:firstLine="482"/>
        <w:spacing w:line="400" w:lineRule="exact"/>
        <w:rPr>
          <w:rFonts w:hint="eastAsia" w:ascii="宋体" w:hAnsi="宋体" w:eastAsia="宋体" w:cs="宋体"/>
          <w:b/>
          <w:bCs/>
          <w:color w:val="000000"/>
        </w:rPr>
      </w:pPr>
      <w:r>
        <w:rPr>
          <w:rFonts w:hint="eastAsia" w:ascii="宋体" w:hAnsi="宋体" w:eastAsia="宋体" w:cs="宋体"/>
          <w:b/>
          <w:bCs/>
          <w:sz w:val="24"/>
        </w:rPr>
        <w:t xml:space="preserve">二、采购标的内容：</w:t>
      </w:r>
      <w:r/>
    </w:p>
    <w:p>
      <w:pPr>
        <w:ind w:left="420"/>
        <w:jc w:val="left"/>
        <w:spacing w:line="400" w:lineRule="exact"/>
        <w:rPr>
          <w:rFonts w:hint="eastAsia" w:ascii="宋体" w:hAnsi="宋体" w:eastAsia="宋体" w:cs="宋体"/>
          <w:sz w:val="24"/>
        </w:rPr>
      </w:pPr>
      <w:r>
        <w:rPr>
          <w:rFonts w:hint="eastAsia" w:ascii="宋体" w:hAnsi="宋体" w:eastAsia="宋体" w:cs="宋体"/>
          <w:sz w:val="24"/>
        </w:rPr>
        <w:t xml:space="preserve">1.通过对不同区域开展科学、系统的网格化走航，全面建立污染画像，了解区域污染整体分布情况，重点分析国控点位周边积尘、氮氧化物、VOCs、PM10、PM2.5等污染物区域分布和排放规律，全面、快速、精准诊断区域状况；</w:t>
      </w:r>
      <w:r/>
    </w:p>
    <w:p>
      <w:pPr>
        <w:ind w:left="420"/>
        <w:jc w:val="left"/>
        <w:spacing w:line="400" w:lineRule="exact"/>
        <w:rPr>
          <w:rFonts w:hint="eastAsia" w:ascii="宋体" w:hAnsi="宋体" w:eastAsia="宋体" w:cs="宋体"/>
          <w:sz w:val="24"/>
        </w:rPr>
      </w:pPr>
      <w:r>
        <w:rPr>
          <w:rFonts w:hint="eastAsia" w:ascii="宋体" w:hAnsi="宋体" w:eastAsia="宋体" w:cs="宋体"/>
          <w:sz w:val="24"/>
        </w:rPr>
        <w:t xml:space="preserve">2.锁定问题区域、锁定问题企业、锁定问题工段，找出污染因子，提出切实可行的针对性的管控措施，实现重点污染区域重点管控； </w:t>
      </w:r>
      <w:r/>
    </w:p>
    <w:p>
      <w:pPr>
        <w:ind w:left="420"/>
        <w:jc w:val="left"/>
        <w:spacing w:line="400" w:lineRule="exact"/>
        <w:rPr>
          <w:rFonts w:hint="eastAsia" w:ascii="宋体" w:hAnsi="宋体" w:eastAsia="宋体" w:cs="宋体"/>
          <w:sz w:val="24"/>
          <w:lang w:eastAsia="zh-CN"/>
        </w:rPr>
      </w:pPr>
      <w:r>
        <w:rPr>
          <w:rFonts w:hint="eastAsia" w:ascii="宋体" w:hAnsi="宋体" w:eastAsia="宋体" w:cs="宋体"/>
          <w:sz w:val="24"/>
        </w:rPr>
        <w:t xml:space="preserve">3.根据走航数据统计分析，评估分析区域污染特征，进行行业诊断，靶向治理，为差异化管控政策提供有力的数据支撑</w:t>
      </w:r>
      <w:r>
        <w:rPr>
          <w:rFonts w:hint="eastAsia" w:ascii="宋体" w:hAnsi="宋体" w:eastAsia="宋体" w:cs="宋体"/>
          <w:sz w:val="24"/>
          <w:lang w:eastAsia="zh-CN"/>
        </w:rPr>
        <w:t xml:space="preserve">；</w:t>
      </w:r>
      <w:r/>
    </w:p>
    <w:p>
      <w:pPr>
        <w:ind w:left="420"/>
        <w:jc w:val="left"/>
        <w:spacing w:line="400" w:lineRule="exact"/>
        <w:rPr>
          <w:rFonts w:hint="eastAsia" w:ascii="宋体" w:hAnsi="宋体" w:eastAsia="宋体" w:cs="宋体"/>
          <w:sz w:val="24"/>
          <w:lang w:eastAsia="zh-CN"/>
        </w:rPr>
      </w:pPr>
      <w:r>
        <w:rPr>
          <w:rFonts w:hint="eastAsia" w:ascii="宋体" w:hAnsi="宋体" w:eastAsia="宋体" w:cs="宋体"/>
          <w:sz w:val="24"/>
        </w:rPr>
        <w:t xml:space="preserve">4.锁定重点污染区域的走航，对站点周边5公里范围内的重点路段进行走航，对影响积尘、氮氧化物、VOCs、PM10、PM2.5等污染物的污染源进行摸底排查，形成污染源地图</w:t>
      </w:r>
      <w:r>
        <w:rPr>
          <w:rFonts w:hint="eastAsia" w:ascii="宋体" w:hAnsi="宋体" w:eastAsia="宋体" w:cs="宋体"/>
          <w:sz w:val="24"/>
          <w:lang w:eastAsia="zh-CN"/>
        </w:rPr>
        <w:t xml:space="preserve">；</w:t>
      </w:r>
      <w:r/>
    </w:p>
    <w:p>
      <w:pPr>
        <w:ind w:left="420"/>
        <w:jc w:val="left"/>
        <w:spacing w:line="400" w:lineRule="exact"/>
        <w:rPr>
          <w:rFonts w:hint="eastAsia" w:ascii="宋体" w:hAnsi="宋体" w:eastAsia="宋体" w:cs="宋体"/>
          <w:sz w:val="24"/>
          <w:lang w:eastAsia="zh-CN"/>
        </w:rPr>
      </w:pPr>
      <w:r>
        <w:rPr>
          <w:rFonts w:hint="eastAsia" w:ascii="宋体" w:hAnsi="宋体" w:eastAsia="宋体" w:cs="宋体"/>
          <w:sz w:val="24"/>
        </w:rPr>
        <w:t xml:space="preserve">5.通过无人机挂载大气监测传感器，对不同时间、不同区域大气环境质量开展实时动态监测</w:t>
      </w:r>
      <w:r>
        <w:rPr>
          <w:rFonts w:hint="eastAsia" w:ascii="宋体" w:hAnsi="宋体" w:eastAsia="宋体" w:cs="宋体"/>
          <w:sz w:val="24"/>
          <w:lang w:eastAsia="zh-CN"/>
        </w:rPr>
        <w:t xml:space="preserve">；</w:t>
      </w:r>
      <w:r/>
    </w:p>
    <w:p>
      <w:pPr>
        <w:ind w:left="420"/>
        <w:jc w:val="left"/>
        <w:spacing w:line="400" w:lineRule="exact"/>
        <w:rPr>
          <w:rFonts w:hint="eastAsia" w:ascii="宋体" w:hAnsi="宋体" w:eastAsia="宋体" w:cs="宋体"/>
          <w:sz w:val="24"/>
        </w:rPr>
      </w:pPr>
      <w:r>
        <w:rPr>
          <w:rFonts w:hint="eastAsia" w:ascii="宋体" w:hAnsi="宋体" w:eastAsia="宋体" w:cs="宋体"/>
          <w:sz w:val="24"/>
        </w:rPr>
        <w:t xml:space="preserve">6.提供月度污染分析报告等材料。                                       </w:t>
      </w:r>
      <w:r/>
    </w:p>
    <w:p>
      <w:pPr>
        <w:pStyle w:val="840"/>
        <w:ind w:left="472" w:firstLine="0"/>
        <w:spacing w:beforeAutospacing="0" w:afterAutospacing="0" w:line="400" w:lineRule="exact"/>
        <w:shd w:val="clear" w:color="auto" w:fill="ffffff"/>
        <w:rPr>
          <w:rFonts w:hint="eastAsia" w:ascii="宋体" w:hAnsi="宋体" w:eastAsia="宋体" w:cs="宋体"/>
          <w:b/>
          <w:bCs/>
          <w:color w:val="000000"/>
        </w:rPr>
      </w:pPr>
      <w:r>
        <w:rPr>
          <w:rFonts w:hint="eastAsia" w:ascii="宋体" w:hAnsi="宋体" w:eastAsia="宋体" w:cs="宋体"/>
          <w:b/>
          <w:bCs/>
        </w:rPr>
        <w:t xml:space="preserve">三、采购</w:t>
      </w:r>
      <w:r>
        <w:rPr>
          <w:rFonts w:hint="eastAsia" w:ascii="宋体" w:hAnsi="宋体" w:eastAsia="宋体" w:cs="宋体"/>
          <w:b/>
          <w:bCs/>
          <w:lang w:eastAsia="zh-CN"/>
        </w:rPr>
        <w:t xml:space="preserve">标的</w:t>
      </w:r>
      <w:r>
        <w:rPr>
          <w:rFonts w:hint="eastAsia" w:ascii="宋体" w:hAnsi="宋体" w:eastAsia="宋体" w:cs="宋体"/>
          <w:b/>
          <w:bCs/>
        </w:rPr>
        <w:t xml:space="preserve">需满足的质量、安全、技术规格、物理特性等要求：</w:t>
      </w:r>
      <w:r/>
    </w:p>
    <w:tbl>
      <w:tblPr>
        <w:tblStyle w:val="815"/>
        <w:tblW w:w="815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8"/>
        <w:gridCol w:w="4512"/>
        <w:gridCol w:w="2133"/>
      </w:tblGrid>
      <w:tr>
        <w:trPr>
          <w:jc w:val="center"/>
          <w:trHeight w:val="364"/>
        </w:trPr>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4512" w:type="dxa"/>
            <w:vAlign w:val="center"/>
            <w:textDirection w:val="lrTb"/>
            <w:noWrap w:val="false"/>
          </w:tcPr>
          <w:p>
            <w:pPr>
              <w:ind w:firstLine="1920"/>
              <w:spacing w:line="360" w:lineRule="auto"/>
              <w:rPr>
                <w:rFonts w:hint="eastAsia" w:ascii="宋体" w:hAnsi="宋体" w:eastAsia="宋体" w:cs="宋体"/>
                <w:sz w:val="24"/>
                <w:szCs w:val="24"/>
              </w:rPr>
            </w:pPr>
            <w:r>
              <w:rPr>
                <w:rFonts w:hint="eastAsia" w:ascii="宋体" w:hAnsi="宋体" w:eastAsia="宋体" w:cs="宋体"/>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ind w:left="20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数量</w:t>
            </w:r>
            <w:r/>
          </w:p>
        </w:tc>
      </w:tr>
      <w:tr>
        <w:trPr>
          <w:jc w:val="center"/>
          <w:trHeight w:val="364"/>
        </w:trPr>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ind w:left="20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512" w:type="dxa"/>
            <w:vAlign w:val="center"/>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颗粒物、氮氧化物走航监测服务</w:t>
            </w:r>
            <w:r/>
          </w:p>
        </w:tc>
        <w:tc>
          <w:tcPr>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1项</w:t>
            </w:r>
            <w:r/>
          </w:p>
        </w:tc>
      </w:tr>
      <w:tr>
        <w:trPr>
          <w:jc w:val="center"/>
          <w:trHeight w:val="364"/>
        </w:trPr>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ind w:left="20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4512" w:type="dxa"/>
            <w:vAlign w:val="center"/>
            <w:textDirection w:val="lrTb"/>
            <w:noWrap w:val="false"/>
          </w:tcPr>
          <w:p>
            <w:pPr>
              <w:ind w:left="200" w:firstLine="960"/>
              <w:spacing w:line="360" w:lineRule="auto"/>
              <w:rPr>
                <w:rFonts w:hint="eastAsia" w:ascii="宋体" w:hAnsi="宋体" w:eastAsia="宋体" w:cs="宋体"/>
                <w:sz w:val="24"/>
                <w:szCs w:val="24"/>
              </w:rPr>
            </w:pPr>
            <w:r>
              <w:rPr>
                <w:rFonts w:hint="eastAsia" w:ascii="宋体" w:hAnsi="宋体" w:eastAsia="宋体" w:cs="宋体"/>
                <w:sz w:val="24"/>
                <w:szCs w:val="24"/>
              </w:rPr>
              <w:t xml:space="preserve">道路尘负荷走航服务</w:t>
            </w:r>
            <w:r/>
          </w:p>
        </w:tc>
        <w:tc>
          <w:tcPr>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1项</w:t>
            </w:r>
            <w:r/>
          </w:p>
        </w:tc>
      </w:tr>
      <w:tr>
        <w:trPr>
          <w:jc w:val="center"/>
          <w:trHeight w:val="364"/>
        </w:trPr>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ind w:left="20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4512" w:type="dxa"/>
            <w:vAlign w:val="center"/>
            <w:textDirection w:val="lrTb"/>
            <w:noWrap w:val="false"/>
          </w:tcPr>
          <w:p>
            <w:pPr>
              <w:ind w:left="200" w:firstLine="960"/>
              <w:spacing w:line="360" w:lineRule="auto"/>
              <w:rPr>
                <w:rFonts w:hint="eastAsia" w:ascii="宋体" w:hAnsi="宋体" w:eastAsia="宋体" w:cs="宋体"/>
                <w:sz w:val="24"/>
                <w:szCs w:val="24"/>
              </w:rPr>
            </w:pPr>
            <w:r>
              <w:rPr>
                <w:rFonts w:hint="eastAsia" w:ascii="宋体" w:hAnsi="宋体" w:eastAsia="宋体" w:cs="宋体"/>
                <w:sz w:val="24"/>
                <w:szCs w:val="24"/>
              </w:rPr>
              <w:t xml:space="preserve">VOCs走航监测服务</w:t>
            </w:r>
            <w:r/>
          </w:p>
        </w:tc>
        <w:tc>
          <w:tcPr>
            <w:tcBorders>
              <w:top w:val="single" w:color="000000" w:sz="4" w:space="0"/>
              <w:left w:val="single" w:color="000000" w:sz="4" w:space="0"/>
              <w:bottom w:val="single" w:color="000000" w:sz="4" w:space="0"/>
              <w:right w:val="single" w:color="000000" w:sz="4" w:space="0"/>
            </w:tcBorders>
            <w:tcW w:w="2133"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1项</w:t>
            </w:r>
            <w:r/>
          </w:p>
        </w:tc>
      </w:tr>
      <w:tr>
        <w:trPr>
          <w:jc w:val="center"/>
          <w:trHeight w:val="364"/>
        </w:trPr>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ind w:left="20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4512"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无人机走航监测服务</w:t>
            </w:r>
            <w:r/>
          </w:p>
        </w:tc>
        <w:tc>
          <w:tcPr>
            <w:tcBorders>
              <w:top w:val="single" w:color="000000" w:sz="4" w:space="0"/>
              <w:left w:val="single" w:color="000000" w:sz="4" w:space="0"/>
              <w:bottom w:val="single" w:color="000000" w:sz="4" w:space="0"/>
              <w:right w:val="single" w:color="000000" w:sz="4" w:space="0"/>
            </w:tcBorders>
            <w:tcW w:w="2133"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1项</w:t>
            </w:r>
            <w:r/>
          </w:p>
        </w:tc>
      </w:tr>
      <w:tr>
        <w:trPr>
          <w:jc w:val="center"/>
          <w:trHeight w:val="364"/>
        </w:trPr>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ind w:left="20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4512"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驻场分析服务</w:t>
            </w:r>
            <w:r/>
          </w:p>
        </w:tc>
        <w:tc>
          <w:tcPr>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1项</w:t>
            </w:r>
            <w:r/>
          </w:p>
        </w:tc>
      </w:tr>
    </w:tbl>
    <w:p>
      <w:pPr>
        <w:ind w:firstLine="480"/>
        <w:spacing w:line="400" w:lineRule="exact"/>
        <w:rPr>
          <w:rFonts w:hint="eastAsia" w:ascii="宋体" w:hAnsi="宋体" w:eastAsia="宋体" w:cs="宋体"/>
          <w:sz w:val="24"/>
        </w:rPr>
      </w:pPr>
      <w:r>
        <w:rPr>
          <w:rFonts w:hint="eastAsia" w:ascii="宋体" w:hAnsi="宋体" w:eastAsia="宋体" w:cs="宋体"/>
          <w:sz w:val="24"/>
        </w:rPr>
        <w:t xml:space="preserve">1.颗粒物、氮氧化物走航监测服务</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利用激光雷达走航车围绕站点区域走航，机动走航和定点扫描相结合，对区域污染源进行精准溯源。服务时间2个月，每月走航2天。</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激光雷达走航车能够进行移动走航和水平扫描监测服务，掌握区域污染分布，实现点位数据异常的快速分析，辅助管理人员污染源溯源交办，支撑管理决策。</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2.道路尘负荷走航服务</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运用道路尘负荷监测系统对主城区道路尘负荷监测获取道路积尘负荷分布，用于主城区道路尘污染的评价，为管理部门考核和管理道路扬尘提供依据。服务时间为2个月，每月走航1天。</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3.VOCs走航监测服务</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利用VOCs走航监测系统在主城区范围内重点区域开展走航监测，实现区域VOCs排放快速筛查。走航结束后及时提供VOCs走航溯源分析报告，总结走航高值区域分布情况，并对高值区域VOCs种类占比贡献进行分析。服务时间2个月，每月走航3天。</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sz w:val="24"/>
          <w:szCs w:val="24"/>
        </w:rPr>
        <w:t xml:space="preserve"> 无人机走航监测服务</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通过无人机挂载大气监测传感器，对不同时间、不同区域大气环境质量开展实时动态监测。常规六参数（PM2.5、PM10、NO2、SO2、CO、O3）空中走航监测不少于700次；针对区域内环境信访投诉中的异味等投诉，无人机空中走航监测需7×24小时响应。每次飞行结束后提供飞行报告（包含但不限于数据分析报告、视频捕捉报告、污染物来源分析报告等），每月、每季度提供月度分析报告。</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5.驻场分析服务</w:t>
      </w:r>
      <w:r/>
    </w:p>
    <w:p>
      <w:pPr>
        <w:ind w:firstLine="480"/>
        <w:spacing w:line="400" w:lineRule="exact"/>
        <w:rPr>
          <w:rFonts w:hint="eastAsia" w:ascii="宋体" w:hAnsi="宋体" w:eastAsia="宋体" w:cs="宋体"/>
        </w:rPr>
      </w:pPr>
      <w:r>
        <w:rPr>
          <w:rFonts w:hint="eastAsia" w:ascii="宋体" w:hAnsi="宋体" w:eastAsia="宋体" w:cs="宋体"/>
          <w:sz w:val="24"/>
        </w:rPr>
        <w:t xml:space="preserve">投标供应商安排2名数据分析人员及2名溯源分析人员在客户处，提供一年驻场分析服务工作，服务内容包含本地空气质量分析、污染特征、污染成因、污染过程分析等，提供包括空气质量分析周报、月报、重污染分析报告及客户需求其他分析报告。</w:t>
      </w:r>
      <w:r/>
    </w:p>
    <w:p>
      <w:pPr>
        <w:pStyle w:val="840"/>
        <w:ind w:left="472" w:firstLine="0"/>
        <w:spacing w:beforeAutospacing="0" w:afterAutospacing="0" w:line="400" w:lineRule="exact"/>
        <w:shd w:val="clear" w:color="auto" w:fill="ffffff"/>
        <w:rPr>
          <w:rFonts w:hint="eastAsia" w:ascii="宋体" w:hAnsi="宋体" w:eastAsia="宋体" w:cs="宋体"/>
          <w:b/>
          <w:bCs/>
        </w:rPr>
      </w:pPr>
      <w:r>
        <w:rPr>
          <w:rFonts w:hint="eastAsia" w:ascii="宋体" w:hAnsi="宋体" w:eastAsia="宋体" w:cs="宋体"/>
          <w:b/>
          <w:bCs/>
        </w:rPr>
        <w:t xml:space="preserve">四、采购</w:t>
      </w:r>
      <w:r>
        <w:rPr>
          <w:rFonts w:hint="eastAsia" w:ascii="宋体" w:hAnsi="宋体" w:eastAsia="宋体" w:cs="宋体"/>
          <w:b/>
          <w:bCs/>
          <w:lang w:eastAsia="zh-CN"/>
        </w:rPr>
        <w:t xml:space="preserve">标的</w:t>
      </w:r>
      <w:r>
        <w:rPr>
          <w:rFonts w:hint="eastAsia" w:ascii="宋体" w:hAnsi="宋体" w:eastAsia="宋体" w:cs="宋体"/>
          <w:b/>
          <w:bCs/>
        </w:rPr>
        <w:t xml:space="preserve">需满足的服务标准、期限、效率等要求：</w:t>
      </w:r>
      <w:r/>
    </w:p>
    <w:p>
      <w:pPr>
        <w:ind w:firstLine="480"/>
        <w:spacing w:line="400" w:lineRule="exact"/>
        <w:rPr>
          <w:rFonts w:hint="eastAsia" w:ascii="宋体" w:hAnsi="宋体" w:eastAsia="宋体" w:cs="宋体"/>
          <w:sz w:val="24"/>
          <w:lang w:val="pt-BR"/>
        </w:rPr>
      </w:pPr>
      <w:r>
        <w:rPr>
          <w:rFonts w:hint="eastAsia" w:ascii="宋体" w:hAnsi="宋体" w:eastAsia="宋体" w:cs="宋体"/>
          <w:sz w:val="24"/>
          <w:lang w:val="pt-BR"/>
        </w:rPr>
        <w:t xml:space="preserve">1.项目阶段实施规划 </w:t>
      </w:r>
      <w:r/>
    </w:p>
    <w:p>
      <w:pPr>
        <w:ind w:firstLine="480"/>
        <w:spacing w:line="400" w:lineRule="exact"/>
        <w:rPr>
          <w:rFonts w:hint="eastAsia" w:ascii="宋体" w:hAnsi="宋体" w:eastAsia="宋体" w:cs="宋体"/>
          <w:sz w:val="24"/>
          <w:lang w:val="pt-BR"/>
        </w:rPr>
      </w:pPr>
      <w:r>
        <w:rPr>
          <w:rFonts w:hint="eastAsia" w:ascii="宋体" w:hAnsi="宋体" w:eastAsia="宋体" w:cs="宋体"/>
          <w:sz w:val="24"/>
          <w:lang w:val="pt-BR"/>
        </w:rPr>
        <w:t xml:space="preserve">走航项目计划于202</w:t>
      </w:r>
      <w:r>
        <w:rPr>
          <w:rFonts w:hint="eastAsia" w:ascii="宋体" w:hAnsi="宋体" w:eastAsia="宋体" w:cs="宋体"/>
          <w:sz w:val="24"/>
          <w:lang w:val="en-US" w:eastAsia="zh-CN"/>
        </w:rPr>
        <w:t xml:space="preserve">6</w:t>
      </w:r>
      <w:r>
        <w:rPr>
          <w:rFonts w:hint="eastAsia" w:ascii="宋体" w:hAnsi="宋体" w:eastAsia="宋体" w:cs="宋体"/>
          <w:sz w:val="24"/>
          <w:lang w:val="pt-BR"/>
        </w:rPr>
        <w:t xml:space="preserve">年走航监测（同时不排除夜间也会走航监测），摸清走航区域主要污染因子；对走航过程中发现的异常点位，记录风速风向及GPS位置；提供202</w:t>
      </w:r>
      <w:r>
        <w:rPr>
          <w:rFonts w:hint="eastAsia" w:ascii="宋体" w:hAnsi="宋体" w:eastAsia="宋体" w:cs="宋体"/>
          <w:sz w:val="24"/>
          <w:lang w:val="en-US" w:eastAsia="zh-CN"/>
        </w:rPr>
        <w:t xml:space="preserve">6</w:t>
      </w:r>
      <w:r>
        <w:rPr>
          <w:rFonts w:hint="eastAsia" w:ascii="宋体" w:hAnsi="宋体" w:eastAsia="宋体" w:cs="宋体"/>
          <w:sz w:val="24"/>
          <w:lang w:val="pt-BR"/>
        </w:rPr>
        <w:t xml:space="preserve">年全年技术支撑服务。</w:t>
      </w:r>
      <w:r/>
    </w:p>
    <w:p>
      <w:pPr>
        <w:ind w:firstLine="480"/>
        <w:spacing w:line="400" w:lineRule="exact"/>
        <w:rPr>
          <w:rFonts w:hint="eastAsia" w:ascii="宋体" w:hAnsi="宋体" w:eastAsia="宋体" w:cs="宋体"/>
          <w:sz w:val="24"/>
          <w:lang w:val="pt-BR"/>
        </w:rPr>
      </w:pPr>
      <w:r>
        <w:rPr>
          <w:rFonts w:hint="eastAsia" w:ascii="宋体" w:hAnsi="宋体" w:eastAsia="宋体" w:cs="宋体"/>
          <w:sz w:val="24"/>
          <w:lang w:val="pt-BR"/>
        </w:rPr>
        <w:t xml:space="preserve">第一阶段：梁溪区的重点区域进行污染画像；</w:t>
      </w:r>
      <w:r/>
    </w:p>
    <w:p>
      <w:pPr>
        <w:ind w:firstLine="480"/>
        <w:spacing w:line="400" w:lineRule="exact"/>
        <w:rPr>
          <w:rFonts w:hint="eastAsia" w:ascii="宋体" w:hAnsi="宋体" w:eastAsia="宋体" w:cs="宋体"/>
          <w:sz w:val="24"/>
          <w:lang w:val="pt-BR"/>
        </w:rPr>
      </w:pPr>
      <w:r>
        <w:rPr>
          <w:rFonts w:hint="eastAsia" w:ascii="宋体" w:hAnsi="宋体" w:eastAsia="宋体" w:cs="宋体"/>
          <w:sz w:val="24"/>
          <w:lang w:val="pt-BR"/>
        </w:rPr>
        <w:t xml:space="preserve">第二阶段：对于异常点位选择周边适合点位进行蹲点监测和疑似企业绕厂或进厂监测，同时对走航监测期间数据进行分类汇总分析，并形成数据分析报告，并提出切实可行的整改建议；</w:t>
      </w:r>
      <w:r/>
    </w:p>
    <w:p>
      <w:pPr>
        <w:ind w:firstLine="480"/>
        <w:spacing w:line="400" w:lineRule="exact"/>
        <w:rPr>
          <w:rFonts w:hint="eastAsia" w:ascii="宋体" w:hAnsi="宋体" w:eastAsia="宋体" w:cs="宋体"/>
          <w:sz w:val="24"/>
          <w:lang w:val="pt-BR"/>
        </w:rPr>
      </w:pPr>
      <w:r>
        <w:rPr>
          <w:rFonts w:hint="eastAsia" w:ascii="宋体" w:hAnsi="宋体" w:eastAsia="宋体" w:cs="宋体"/>
          <w:sz w:val="24"/>
          <w:lang w:val="pt-BR"/>
        </w:rPr>
        <w:t xml:space="preserve">第三阶段：在整改一段时间后再次走航，与历史走航数据对比，评估项目整改效果。</w:t>
      </w:r>
      <w:r/>
    </w:p>
    <w:p>
      <w:pPr>
        <w:ind w:firstLine="480"/>
        <w:spacing w:line="400" w:lineRule="exact"/>
        <w:rPr>
          <w:rFonts w:hint="eastAsia" w:ascii="宋体" w:hAnsi="宋体" w:eastAsia="宋体" w:cs="宋体"/>
          <w:sz w:val="24"/>
          <w:lang w:val="pt-BR"/>
        </w:rPr>
      </w:pPr>
      <w:r>
        <w:rPr>
          <w:rFonts w:hint="eastAsia" w:ascii="宋体" w:hAnsi="宋体" w:eastAsia="宋体" w:cs="宋体"/>
          <w:sz w:val="24"/>
          <w:lang w:val="pt-BR"/>
        </w:rPr>
        <w:t xml:space="preserve">2.报告编制 </w:t>
      </w:r>
      <w:r/>
    </w:p>
    <w:p>
      <w:pPr>
        <w:ind w:firstLine="480"/>
        <w:spacing w:line="400" w:lineRule="exact"/>
        <w:rPr>
          <w:rFonts w:hint="eastAsia" w:ascii="宋体" w:hAnsi="宋体" w:eastAsia="宋体" w:cs="宋体"/>
        </w:rPr>
      </w:pPr>
      <w:r>
        <w:rPr>
          <w:rFonts w:hint="eastAsia" w:ascii="宋体" w:hAnsi="宋体" w:eastAsia="宋体" w:cs="宋体"/>
          <w:sz w:val="24"/>
          <w:lang w:val="pt-BR"/>
        </w:rPr>
        <w:t xml:space="preserve">按照需求及监测内容形成数据分析报告，包括但不限于积尘、氮氧化物、VOCs、PM10、PM2.5区域浓度分布及排放特征分析，重点国控点位周边问题点位（企业）清单、 主要污染成分及（企业）行业诊断分析溯源等。</w:t>
      </w:r>
      <w:r/>
    </w:p>
    <w:p>
      <w:pPr>
        <w:pStyle w:val="840"/>
        <w:ind w:left="472" w:firstLine="0"/>
        <w:spacing w:beforeAutospacing="0" w:afterAutospacing="0" w:line="400" w:lineRule="exact"/>
        <w:shd w:val="clear" w:color="auto" w:fill="ffffff"/>
        <w:rPr>
          <w:rFonts w:hint="eastAsia" w:ascii="宋体" w:hAnsi="宋体" w:eastAsia="宋体" w:cs="宋体"/>
          <w:b/>
          <w:bCs/>
        </w:rPr>
      </w:pPr>
      <w:r>
        <w:rPr>
          <w:rFonts w:hint="eastAsia" w:ascii="宋体" w:hAnsi="宋体" w:eastAsia="宋体" w:cs="宋体"/>
          <w:b/>
          <w:bCs/>
        </w:rPr>
        <w:t xml:space="preserve">五、采购标的验收标准：</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1、报告编制要求：按照需求及监测内容形成数据分析报告，包括但不限于积尘、氮氧化物、VOCs、PM10、PM2.5区域浓度分布及排放特征分析，重点国控点位周边问题点位（企业）清单、 主要污染成分及（企业）行业诊断分析溯源等。</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2、服务期：202</w:t>
      </w:r>
      <w:r>
        <w:rPr>
          <w:rFonts w:hint="eastAsia" w:ascii="宋体" w:hAnsi="宋体" w:eastAsia="宋体" w:cs="宋体"/>
          <w:sz w:val="24"/>
          <w:lang w:val="en-US" w:eastAsia="zh-CN"/>
        </w:rPr>
        <w:t xml:space="preserve">6</w:t>
      </w:r>
      <w:r>
        <w:rPr>
          <w:rFonts w:hint="eastAsia" w:ascii="宋体" w:hAnsi="宋体" w:eastAsia="宋体" w:cs="宋体"/>
          <w:sz w:val="24"/>
        </w:rPr>
        <w:t xml:space="preserve">年全年。</w:t>
      </w:r>
      <w:r/>
    </w:p>
    <w:p>
      <w:pPr>
        <w:pStyle w:val="840"/>
        <w:ind w:left="472" w:firstLine="0"/>
        <w:spacing w:beforeAutospacing="0" w:afterAutospacing="0" w:line="400" w:lineRule="exact"/>
        <w:shd w:val="clear" w:color="auto" w:fill="ffffff"/>
        <w:rPr>
          <w:rFonts w:hint="eastAsia" w:ascii="宋体" w:hAnsi="宋体" w:eastAsia="宋体" w:cs="宋体"/>
          <w:b/>
          <w:bCs/>
        </w:rPr>
      </w:pPr>
      <w:r>
        <w:rPr>
          <w:rFonts w:hint="eastAsia" w:ascii="宋体" w:hAnsi="宋体" w:eastAsia="宋体" w:cs="宋体"/>
          <w:b/>
          <w:bCs/>
        </w:rPr>
        <w:t xml:space="preserve">六、绩效管理：</w:t>
      </w:r>
      <w:r/>
    </w:p>
    <w:p>
      <w:pPr>
        <w:ind w:firstLine="720"/>
        <w:spacing w:line="360" w:lineRule="auto"/>
        <w:rPr>
          <w:rFonts w:hint="eastAsia" w:ascii="宋体" w:hAnsi="宋体" w:eastAsia="宋体" w:cs="宋体"/>
          <w:sz w:val="24"/>
        </w:rPr>
      </w:pPr>
      <w:r>
        <w:rPr>
          <w:rFonts w:hint="eastAsia" w:ascii="宋体" w:hAnsi="宋体" w:eastAsia="宋体" w:cs="宋体"/>
          <w:sz w:val="24"/>
        </w:rPr>
        <w:t xml:space="preserve">绩效管理总则，乙方团队切实做好梁溪区202</w:t>
      </w:r>
      <w:r>
        <w:rPr>
          <w:rFonts w:hint="eastAsia" w:ascii="宋体" w:hAnsi="宋体" w:eastAsia="宋体" w:cs="宋体"/>
          <w:sz w:val="24"/>
          <w:lang w:val="en-US" w:eastAsia="zh-CN"/>
        </w:rPr>
        <w:t xml:space="preserve">6</w:t>
      </w:r>
      <w:r>
        <w:rPr>
          <w:rFonts w:hint="eastAsia" w:ascii="宋体" w:hAnsi="宋体" w:eastAsia="宋体" w:cs="宋体"/>
          <w:sz w:val="24"/>
        </w:rPr>
        <w:t xml:space="preserve">年大气污染防治工作，支持甲方完成相关年度考核任务，甲方将PM</w:t>
      </w:r>
      <w:r>
        <w:rPr>
          <w:rFonts w:hint="eastAsia" w:ascii="宋体" w:hAnsi="宋体" w:eastAsia="宋体" w:cs="宋体"/>
          <w:sz w:val="24"/>
          <w:vertAlign w:val="subscript"/>
        </w:rPr>
        <w:t xml:space="preserve">2.5</w:t>
      </w:r>
      <w:r>
        <w:rPr>
          <w:rFonts w:hint="eastAsia" w:ascii="宋体" w:hAnsi="宋体" w:eastAsia="宋体" w:cs="宋体"/>
          <w:sz w:val="24"/>
        </w:rPr>
        <w:t xml:space="preserve">和优良率纳入对乙方的绩效考核管理。</w:t>
      </w:r>
      <w:r/>
    </w:p>
    <w:p>
      <w:pPr>
        <w:spacing w:line="360" w:lineRule="auto"/>
        <w:rPr>
          <w:rFonts w:hint="eastAsia" w:ascii="宋体" w:hAnsi="宋体" w:eastAsia="宋体" w:cs="宋体"/>
          <w:sz w:val="24"/>
        </w:rPr>
      </w:pPr>
      <w:r>
        <w:rPr>
          <w:rFonts w:hint="eastAsia" w:ascii="宋体" w:hAnsi="宋体" w:eastAsia="宋体" w:cs="宋体"/>
          <w:b/>
          <w:bCs/>
          <w:sz w:val="24"/>
        </w:rPr>
        <w:t xml:space="preserve">第一条 </w:t>
      </w:r>
      <w:r>
        <w:rPr>
          <w:rFonts w:hint="eastAsia" w:ascii="宋体" w:hAnsi="宋体" w:eastAsia="宋体" w:cs="宋体"/>
          <w:sz w:val="24"/>
        </w:rPr>
        <w:t xml:space="preserve">PM</w:t>
      </w:r>
      <w:r>
        <w:rPr>
          <w:rFonts w:hint="eastAsia" w:ascii="宋体" w:hAnsi="宋体" w:eastAsia="宋体" w:cs="宋体"/>
          <w:sz w:val="24"/>
          <w:vertAlign w:val="subscript"/>
        </w:rPr>
        <w:t xml:space="preserve">2.5</w:t>
      </w:r>
      <w:r>
        <w:rPr>
          <w:rFonts w:hint="eastAsia" w:ascii="宋体" w:hAnsi="宋体" w:eastAsia="宋体" w:cs="宋体"/>
          <w:sz w:val="24"/>
          <w:lang w:val="en-US" w:eastAsia="zh-CN"/>
        </w:rPr>
        <w:t xml:space="preserve">数据</w:t>
      </w:r>
      <w:r>
        <w:rPr>
          <w:rFonts w:hint="eastAsia" w:ascii="宋体" w:hAnsi="宋体" w:eastAsia="宋体" w:cs="宋体"/>
          <w:sz w:val="24"/>
        </w:rPr>
        <w:t xml:space="preserve">，202</w:t>
      </w:r>
      <w:r>
        <w:rPr>
          <w:rFonts w:hint="eastAsia" w:ascii="宋体" w:hAnsi="宋体" w:eastAsia="宋体" w:cs="宋体"/>
          <w:sz w:val="24"/>
          <w:lang w:val="en-US" w:eastAsia="zh-CN"/>
        </w:rPr>
        <w:t xml:space="preserve">6</w:t>
      </w:r>
      <w:r>
        <w:rPr>
          <w:rFonts w:hint="eastAsia" w:ascii="宋体" w:hAnsi="宋体" w:eastAsia="宋体" w:cs="宋体"/>
          <w:sz w:val="24"/>
        </w:rPr>
        <w:t xml:space="preserve">年，全年梁溪区PM</w:t>
      </w:r>
      <w:r>
        <w:rPr>
          <w:rFonts w:hint="eastAsia" w:ascii="宋体" w:hAnsi="宋体" w:eastAsia="宋体" w:cs="宋体"/>
          <w:sz w:val="24"/>
          <w:vertAlign w:val="subscript"/>
        </w:rPr>
        <w:t xml:space="preserve">2.5</w:t>
      </w:r>
      <w:r>
        <w:rPr>
          <w:rFonts w:hint="eastAsia" w:ascii="宋体" w:hAnsi="宋体" w:eastAsia="宋体" w:cs="宋体"/>
          <w:sz w:val="24"/>
        </w:rPr>
        <w:t xml:space="preserve">浓度绝对值</w:t>
      </w:r>
      <w:r>
        <w:rPr>
          <w:rFonts w:hint="eastAsia" w:ascii="宋体" w:hAnsi="宋体" w:eastAsia="宋体" w:cs="宋体"/>
          <w:sz w:val="24"/>
          <w:lang w:val="en-US" w:eastAsia="zh-CN"/>
        </w:rPr>
        <w:t xml:space="preserve">低于2025年</w:t>
      </w:r>
      <w:r>
        <w:rPr>
          <w:rFonts w:hint="eastAsia" w:ascii="宋体" w:hAnsi="宋体" w:eastAsia="宋体" w:cs="宋体"/>
          <w:sz w:val="24"/>
        </w:rPr>
        <w:t xml:space="preserve">，则不延长项目服务期；未达到，延长0.5个月驻场分析服务的服务期。</w:t>
      </w:r>
      <w:r/>
    </w:p>
    <w:p>
      <w:pPr>
        <w:spacing w:line="360" w:lineRule="auto"/>
        <w:rPr>
          <w:rFonts w:hint="eastAsia" w:ascii="宋体" w:hAnsi="宋体" w:eastAsia="宋体" w:cs="宋体"/>
          <w:sz w:val="24"/>
        </w:rPr>
      </w:pPr>
      <w:r>
        <w:rPr>
          <w:rFonts w:hint="eastAsia" w:ascii="宋体" w:hAnsi="宋体" w:eastAsia="宋体" w:cs="宋体"/>
          <w:b/>
          <w:bCs/>
          <w:sz w:val="24"/>
        </w:rPr>
        <w:t xml:space="preserve">第二条</w:t>
      </w:r>
      <w:r>
        <w:rPr>
          <w:rFonts w:hint="eastAsia" w:ascii="宋体" w:hAnsi="宋体" w:eastAsia="宋体" w:cs="宋体"/>
          <w:sz w:val="24"/>
        </w:rPr>
        <w:t xml:space="preserve"> 优良天比率，202</w:t>
      </w:r>
      <w:r>
        <w:rPr>
          <w:rFonts w:hint="eastAsia" w:ascii="宋体" w:hAnsi="宋体" w:eastAsia="宋体" w:cs="宋体"/>
          <w:sz w:val="24"/>
          <w:lang w:val="en-US" w:eastAsia="zh-CN"/>
        </w:rPr>
        <w:t xml:space="preserve">6</w:t>
      </w:r>
      <w:r>
        <w:rPr>
          <w:rFonts w:hint="eastAsia" w:ascii="宋体" w:hAnsi="宋体" w:eastAsia="宋体" w:cs="宋体"/>
          <w:sz w:val="24"/>
        </w:rPr>
        <w:t xml:space="preserve">年，全年梁溪区优良天比率</w:t>
      </w:r>
      <w:r>
        <w:rPr>
          <w:rFonts w:hint="eastAsia" w:ascii="宋体" w:hAnsi="宋体" w:eastAsia="宋体" w:cs="宋体"/>
          <w:sz w:val="24"/>
          <w:lang w:val="en-US" w:eastAsia="zh-CN"/>
        </w:rPr>
        <w:t xml:space="preserve">高于2025年</w:t>
      </w:r>
      <w:r>
        <w:rPr>
          <w:rFonts w:hint="eastAsia" w:ascii="宋体" w:hAnsi="宋体" w:eastAsia="宋体" w:cs="宋体"/>
          <w:sz w:val="24"/>
        </w:rPr>
        <w:t xml:space="preserve">，不延长项目服务期；未达到，则延长0.5个月驻场分析服务的服务期。</w:t>
      </w:r>
      <w:r/>
    </w:p>
    <w:p>
      <w:pPr>
        <w:spacing w:line="360" w:lineRule="auto"/>
        <w:rPr>
          <w:rFonts w:hint="eastAsia" w:ascii="宋体" w:hAnsi="宋体" w:eastAsia="宋体" w:cs="宋体"/>
          <w:b/>
          <w:bCs/>
          <w:sz w:val="24"/>
        </w:rPr>
      </w:pPr>
      <w:r>
        <w:rPr>
          <w:rFonts w:hint="eastAsia" w:ascii="宋体" w:hAnsi="宋体" w:eastAsia="宋体" w:cs="宋体"/>
          <w:b/>
          <w:bCs/>
          <w:sz w:val="24"/>
        </w:rPr>
        <w:t xml:space="preserve">第三条</w:t>
      </w:r>
      <w:r>
        <w:rPr>
          <w:rFonts w:hint="eastAsia" w:ascii="宋体" w:hAnsi="宋体" w:eastAsia="宋体" w:cs="宋体"/>
          <w:sz w:val="24"/>
        </w:rPr>
        <w:t xml:space="preserve"> 若项目执行期间因全市国控点设备整体更换，导致第一、第二条，2项绩效要求中1项或多项考核要求无法达成，甲方研究同意后则不延长项目服务期。</w:t>
      </w:r>
      <w:r/>
    </w:p>
    <w:p>
      <w:pPr>
        <w:spacing w:line="360" w:lineRule="auto"/>
        <w:rPr>
          <w:rFonts w:hint="eastAsia" w:ascii="宋体" w:hAnsi="宋体" w:eastAsia="宋体" w:cs="宋体"/>
          <w:sz w:val="24"/>
        </w:rPr>
      </w:pPr>
      <w:r>
        <w:rPr>
          <w:rFonts w:hint="eastAsia" w:ascii="宋体" w:hAnsi="宋体" w:eastAsia="宋体" w:cs="宋体"/>
          <w:b/>
          <w:bCs/>
          <w:sz w:val="24"/>
        </w:rPr>
        <w:t xml:space="preserve">第四条</w:t>
      </w:r>
      <w:r>
        <w:rPr>
          <w:rFonts w:hint="eastAsia" w:ascii="宋体" w:hAnsi="宋体" w:eastAsia="宋体" w:cs="宋体"/>
          <w:sz w:val="24"/>
        </w:rPr>
        <w:t xml:space="preserve"> 本管理办法由甲方负责解释。</w:t>
      </w:r>
      <w:r/>
    </w:p>
    <w:p>
      <w:pPr>
        <w:pStyle w:val="822"/>
        <w:ind w:left="0"/>
        <w:spacing w:after="0" w:line="400" w:lineRule="exact"/>
        <w:rPr>
          <w:color w:val="auto"/>
          <w:highlight w:val="none"/>
        </w:rPr>
      </w:pPr>
      <w:r>
        <w:rPr>
          <w:color w:val="auto"/>
          <w:highlight w:val="none"/>
        </w:rPr>
      </w:r>
      <w:r/>
    </w:p>
    <w:p>
      <w:pPr>
        <w:spacing w:line="360" w:lineRule="auto"/>
        <w:rPr>
          <w:rFonts w:ascii="黑体" w:eastAsia="黑体"/>
          <w:bCs/>
          <w:sz w:val="28"/>
          <w:szCs w:val="28"/>
          <w:highlight w:val="none"/>
        </w:rPr>
      </w:pPr>
      <w:r>
        <w:rPr>
          <w:rFonts w:ascii="黑体" w:eastAsia="黑体"/>
          <w:bCs/>
          <w:sz w:val="28"/>
          <w:szCs w:val="28"/>
          <w:highlight w:val="none"/>
        </w:rPr>
      </w:r>
      <w:r/>
    </w:p>
    <w:p>
      <w:pPr>
        <w:rPr>
          <w:rFonts w:ascii="黑体" w:eastAsia="黑体"/>
          <w:bCs/>
          <w:sz w:val="28"/>
          <w:szCs w:val="28"/>
          <w:highlight w:val="none"/>
        </w:rPr>
      </w:pPr>
      <w:r>
        <w:rPr>
          <w:rFonts w:ascii="黑体" w:eastAsia="黑体"/>
          <w:bCs/>
          <w:sz w:val="28"/>
          <w:szCs w:val="28"/>
          <w:highlight w:val="none"/>
        </w:rPr>
      </w:r>
      <w:r/>
    </w:p>
    <w:p>
      <w:pPr>
        <w:rPr>
          <w:rFonts w:hint="eastAsia" w:ascii="宋体" w:hAnsi="宋体" w:cs="宋体"/>
          <w:b/>
          <w:bCs/>
          <w:sz w:val="32"/>
          <w:szCs w:val="32"/>
          <w:highlight w:val="none"/>
        </w:rPr>
      </w:pPr>
      <w:r>
        <w:rPr>
          <w:rFonts w:hint="eastAsia" w:ascii="宋体" w:hAnsi="宋体" w:cs="宋体"/>
          <w:b/>
          <w:bCs/>
          <w:sz w:val="32"/>
          <w:szCs w:val="32"/>
          <w:highlight w:val="none"/>
        </w:rPr>
        <w:br w:type="page" w:clear="all"/>
      </w:r>
      <w:r/>
    </w:p>
    <w:p>
      <w:pPr>
        <w:jc w:val="center"/>
        <w:spacing w:line="360" w:lineRule="auto"/>
        <w:rPr>
          <w:rFonts w:ascii="宋体" w:hAnsi="宋体" w:cs="宋体"/>
          <w:b/>
          <w:bCs/>
          <w:sz w:val="32"/>
          <w:szCs w:val="32"/>
          <w:highlight w:val="none"/>
        </w:rPr>
      </w:pPr>
      <w:r>
        <w:rPr>
          <w:rFonts w:hint="eastAsia" w:ascii="宋体" w:hAnsi="宋体" w:cs="宋体"/>
          <w:b/>
          <w:bCs/>
          <w:sz w:val="32"/>
          <w:szCs w:val="32"/>
          <w:highlight w:val="none"/>
        </w:rPr>
        <w:t xml:space="preserve">四．合同书（格式）</w:t>
      </w:r>
      <w:r/>
    </w:p>
    <w:p>
      <w:pPr>
        <w:pStyle w:val="826"/>
        <w:spacing w:line="360" w:lineRule="auto"/>
        <w:rPr>
          <w:rFonts w:hAnsi="宋体"/>
          <w:sz w:val="24"/>
          <w:szCs w:val="24"/>
          <w:highlight w:val="none"/>
        </w:rPr>
      </w:pPr>
      <w:r>
        <w:rPr>
          <w:rFonts w:hAnsi="宋体"/>
          <w:sz w:val="24"/>
          <w:szCs w:val="24"/>
          <w:highlight w:val="none"/>
        </w:rPr>
        <w:t xml:space="preserve">甲方</w:t>
      </w:r>
      <w:r>
        <w:rPr>
          <w:rFonts w:hint="eastAsia" w:hAnsi="宋体"/>
          <w:sz w:val="24"/>
          <w:szCs w:val="24"/>
          <w:highlight w:val="none"/>
          <w:lang w:eastAsia="zh-CN"/>
        </w:rPr>
        <w:t xml:space="preserve">（</w:t>
      </w:r>
      <w:r>
        <w:rPr>
          <w:rFonts w:hint="eastAsia" w:hAnsi="宋体"/>
          <w:sz w:val="24"/>
          <w:szCs w:val="24"/>
          <w:highlight w:val="none"/>
          <w:lang w:val="en-US" w:eastAsia="zh-CN"/>
        </w:rPr>
        <w:t xml:space="preserve">采购方</w:t>
      </w:r>
      <w:r>
        <w:rPr>
          <w:rFonts w:hint="eastAsia" w:hAnsi="宋体"/>
          <w:sz w:val="24"/>
          <w:szCs w:val="24"/>
          <w:highlight w:val="none"/>
          <w:lang w:eastAsia="zh-CN"/>
        </w:rPr>
        <w:t xml:space="preserve">）</w:t>
      </w:r>
      <w:r>
        <w:rPr>
          <w:rFonts w:hAnsi="宋体"/>
          <w:sz w:val="24"/>
          <w:szCs w:val="24"/>
          <w:highlight w:val="none"/>
        </w:rPr>
        <w:t xml:space="preserve">：</w:t>
      </w:r>
      <w:r>
        <w:rPr>
          <w:rFonts w:hint="eastAsia" w:hAnsi="宋体"/>
          <w:b/>
          <w:sz w:val="24"/>
          <w:highlight w:val="none"/>
          <w:u w:val="single"/>
        </w:rPr>
        <w:t xml:space="preserve">无锡市梁溪生态环境局</w:t>
      </w:r>
      <w:r>
        <w:rPr>
          <w:rFonts w:hAnsi="宋体"/>
          <w:sz w:val="24"/>
          <w:szCs w:val="24"/>
          <w:highlight w:val="none"/>
        </w:rPr>
        <w:t xml:space="preserve"> </w:t>
      </w:r>
      <w:r>
        <w:rPr>
          <w:rFonts w:hint="eastAsia" w:hAnsi="宋体"/>
          <w:sz w:val="24"/>
          <w:szCs w:val="24"/>
          <w:highlight w:val="none"/>
        </w:rPr>
        <w:t xml:space="preserve"> </w:t>
      </w:r>
      <w:r/>
    </w:p>
    <w:p>
      <w:pPr>
        <w:pStyle w:val="826"/>
        <w:spacing w:line="360" w:lineRule="auto"/>
        <w:rPr>
          <w:rFonts w:hint="eastAsia" w:hAnsi="宋体" w:eastAsia="宋体"/>
          <w:sz w:val="24"/>
          <w:szCs w:val="24"/>
          <w:highlight w:val="none"/>
          <w:lang w:val="en-US" w:eastAsia="zh-CN"/>
        </w:rPr>
      </w:pPr>
      <w:r>
        <w:rPr>
          <w:rFonts w:hAnsi="宋体"/>
          <w:sz w:val="24"/>
          <w:szCs w:val="24"/>
          <w:highlight w:val="none"/>
        </w:rPr>
        <w:t xml:space="preserve">乙方</w:t>
      </w:r>
      <w:r>
        <w:rPr>
          <w:rFonts w:hint="eastAsia" w:hAnsi="宋体"/>
          <w:sz w:val="24"/>
          <w:szCs w:val="24"/>
          <w:highlight w:val="none"/>
          <w:lang w:eastAsia="zh-CN"/>
        </w:rPr>
        <w:t xml:space="preserve">（</w:t>
      </w:r>
      <w:r>
        <w:rPr>
          <w:rFonts w:hint="eastAsia" w:hAnsi="宋体"/>
          <w:sz w:val="24"/>
          <w:szCs w:val="24"/>
          <w:highlight w:val="none"/>
          <w:lang w:val="en-US" w:eastAsia="zh-CN"/>
        </w:rPr>
        <w:t xml:space="preserve">中标方</w:t>
      </w:r>
      <w:r>
        <w:rPr>
          <w:rFonts w:hint="eastAsia" w:hAnsi="宋体"/>
          <w:sz w:val="24"/>
          <w:szCs w:val="24"/>
          <w:highlight w:val="none"/>
          <w:lang w:eastAsia="zh-CN"/>
        </w:rPr>
        <w:t xml:space="preserve">）</w:t>
      </w:r>
      <w:r>
        <w:rPr>
          <w:rFonts w:hAnsi="宋体"/>
          <w:sz w:val="24"/>
          <w:szCs w:val="24"/>
          <w:highlight w:val="none"/>
        </w:rPr>
        <w:t xml:space="preserve">：</w:t>
      </w:r>
      <w:r>
        <w:rPr>
          <w:rFonts w:hAnsi="宋体"/>
          <w:sz w:val="24"/>
          <w:szCs w:val="24"/>
          <w:highlight w:val="none"/>
          <w:u w:val="single"/>
        </w:rPr>
        <w:t xml:space="preserve">       </w:t>
      </w:r>
      <w:r>
        <w:rPr>
          <w:rFonts w:hint="eastAsia" w:hAnsi="宋体"/>
          <w:sz w:val="24"/>
          <w:szCs w:val="24"/>
          <w:highlight w:val="none"/>
          <w:u w:val="single"/>
        </w:rPr>
        <w:t xml:space="preserve">            </w:t>
      </w:r>
      <w:r>
        <w:rPr>
          <w:rFonts w:hint="eastAsia" w:hAnsi="宋体"/>
          <w:sz w:val="24"/>
          <w:szCs w:val="24"/>
          <w:highlight w:val="none"/>
          <w:u w:val="single"/>
          <w:lang w:val="en-US" w:eastAsia="zh-CN"/>
        </w:rPr>
        <w:t xml:space="preserve"> </w:t>
      </w:r>
      <w:r/>
    </w:p>
    <w:p>
      <w:pPr>
        <w:pStyle w:val="826"/>
        <w:ind w:firstLine="480"/>
        <w:spacing w:line="360" w:lineRule="auto"/>
        <w:rPr>
          <w:rFonts w:hAnsi="宋体"/>
          <w:sz w:val="24"/>
          <w:szCs w:val="24"/>
          <w:highlight w:val="none"/>
        </w:rPr>
      </w:pPr>
      <w:r>
        <w:rPr>
          <w:rFonts w:hAnsi="宋体"/>
          <w:sz w:val="24"/>
          <w:szCs w:val="24"/>
          <w:highlight w:val="none"/>
        </w:rPr>
        <w:t xml:space="preserve">根据</w:t>
      </w:r>
      <w:r>
        <w:rPr>
          <w:rFonts w:hint="eastAsia" w:hAnsi="宋体"/>
          <w:b/>
          <w:bCs w:val="0"/>
          <w:color w:val="auto"/>
          <w:sz w:val="24"/>
          <w:szCs w:val="22"/>
          <w:highlight w:val="none"/>
          <w:u w:val="single"/>
          <w:lang w:val="en-US" w:eastAsia="zh-CN"/>
        </w:rPr>
        <w:t xml:space="preserve">梁溪区大气污染防治服务项目</w:t>
      </w:r>
      <w:r>
        <w:rPr>
          <w:rFonts w:hint="eastAsia" w:hAnsi="宋体"/>
          <w:sz w:val="24"/>
          <w:szCs w:val="24"/>
          <w:highlight w:val="none"/>
          <w:lang w:val="en-US" w:eastAsia="zh-CN"/>
        </w:rPr>
        <w:t xml:space="preserve">招标</w:t>
      </w:r>
      <w:r>
        <w:rPr>
          <w:rFonts w:hint="eastAsia" w:hAnsi="宋体"/>
          <w:sz w:val="24"/>
          <w:szCs w:val="24"/>
          <w:highlight w:val="none"/>
          <w:lang w:eastAsia="zh-CN"/>
        </w:rPr>
        <w:t xml:space="preserve">文件</w:t>
      </w:r>
      <w:r>
        <w:rPr>
          <w:rFonts w:hint="eastAsia" w:hAnsi="宋体"/>
          <w:sz w:val="24"/>
          <w:szCs w:val="24"/>
          <w:highlight w:val="none"/>
        </w:rPr>
        <w:t xml:space="preserve">、</w:t>
      </w:r>
      <w:r>
        <w:rPr>
          <w:rFonts w:hint="eastAsia" w:hAnsi="宋体"/>
          <w:sz w:val="24"/>
          <w:szCs w:val="24"/>
          <w:highlight w:val="none"/>
          <w:lang w:val="en-US" w:eastAsia="zh-CN"/>
        </w:rPr>
        <w:t xml:space="preserve">投标</w:t>
      </w:r>
      <w:r>
        <w:rPr>
          <w:rFonts w:hint="eastAsia" w:hAnsi="宋体"/>
          <w:sz w:val="24"/>
          <w:szCs w:val="24"/>
          <w:highlight w:val="none"/>
          <w:lang w:eastAsia="zh-CN"/>
        </w:rPr>
        <w:t xml:space="preserve">文件</w:t>
      </w:r>
      <w:r>
        <w:rPr>
          <w:rFonts w:hAnsi="宋体"/>
          <w:sz w:val="24"/>
          <w:szCs w:val="24"/>
          <w:highlight w:val="none"/>
        </w:rPr>
        <w:t xml:space="preserve">和</w:t>
      </w:r>
      <w:r>
        <w:rPr>
          <w:rFonts w:hint="eastAsia" w:hAnsi="宋体"/>
          <w:sz w:val="24"/>
          <w:szCs w:val="24"/>
          <w:highlight w:val="none"/>
          <w:lang w:val="en-US" w:eastAsia="zh-CN"/>
        </w:rPr>
        <w:t xml:space="preserve">中标（成交）</w:t>
      </w:r>
      <w:r>
        <w:rPr>
          <w:rFonts w:hint="eastAsia" w:hAnsi="宋体"/>
          <w:sz w:val="24"/>
          <w:szCs w:val="24"/>
          <w:highlight w:val="none"/>
          <w:lang w:eastAsia="zh-CN"/>
        </w:rPr>
        <w:t xml:space="preserve">通知书</w:t>
      </w:r>
      <w:r>
        <w:rPr>
          <w:rFonts w:hAnsi="宋体"/>
          <w:sz w:val="24"/>
          <w:szCs w:val="24"/>
          <w:highlight w:val="none"/>
        </w:rPr>
        <w:t xml:space="preserve">，</w:t>
      </w:r>
      <w:r>
        <w:rPr>
          <w:rFonts w:hint="eastAsia" w:hAnsi="宋体"/>
          <w:sz w:val="24"/>
          <w:szCs w:val="24"/>
          <w:highlight w:val="none"/>
        </w:rPr>
        <w:t xml:space="preserve">甲、乙双方</w:t>
      </w:r>
      <w:r>
        <w:rPr>
          <w:rFonts w:hAnsi="宋体"/>
          <w:sz w:val="24"/>
          <w:szCs w:val="24"/>
          <w:highlight w:val="none"/>
        </w:rPr>
        <w:t xml:space="preserve">就</w:t>
      </w:r>
      <w:r>
        <w:rPr>
          <w:rFonts w:hint="eastAsia" w:hAnsi="宋体"/>
          <w:b/>
          <w:bCs w:val="0"/>
          <w:color w:val="auto"/>
          <w:sz w:val="24"/>
          <w:szCs w:val="22"/>
          <w:highlight w:val="none"/>
          <w:u w:val="single"/>
          <w:lang w:val="en-US" w:eastAsia="zh-CN"/>
        </w:rPr>
        <w:t xml:space="preserve">梁溪区大气污染防治服务项目</w:t>
      </w:r>
      <w:r>
        <w:rPr>
          <w:rFonts w:hAnsi="宋体"/>
          <w:sz w:val="24"/>
          <w:szCs w:val="24"/>
          <w:highlight w:val="none"/>
        </w:rPr>
        <w:t xml:space="preserve">的</w:t>
      </w:r>
      <w:r>
        <w:rPr>
          <w:rFonts w:hint="eastAsia" w:hAnsi="宋体"/>
          <w:sz w:val="24"/>
          <w:szCs w:val="24"/>
          <w:highlight w:val="none"/>
        </w:rPr>
        <w:t xml:space="preserve">采购</w:t>
      </w:r>
      <w:r>
        <w:rPr>
          <w:rFonts w:hAnsi="宋体"/>
          <w:sz w:val="24"/>
          <w:szCs w:val="24"/>
          <w:highlight w:val="none"/>
        </w:rPr>
        <w:t xml:space="preserve">事宜，签订本</w:t>
      </w:r>
      <w:r>
        <w:rPr>
          <w:rFonts w:hint="eastAsia" w:hAnsi="宋体"/>
          <w:sz w:val="24"/>
          <w:szCs w:val="24"/>
          <w:highlight w:val="none"/>
        </w:rPr>
        <w:t xml:space="preserve">协议</w:t>
      </w:r>
      <w:r>
        <w:rPr>
          <w:rFonts w:hAnsi="宋体"/>
          <w:sz w:val="24"/>
          <w:szCs w:val="24"/>
          <w:highlight w:val="none"/>
        </w:rPr>
        <w:t xml:space="preserve">。</w:t>
      </w:r>
      <w:r/>
    </w:p>
    <w:p>
      <w:pPr>
        <w:pStyle w:val="826"/>
        <w:ind w:firstLine="482"/>
        <w:spacing w:line="360" w:lineRule="auto"/>
        <w:rPr>
          <w:rFonts w:hint="default" w:hAnsi="宋体"/>
          <w:sz w:val="24"/>
          <w:szCs w:val="24"/>
          <w:highlight w:val="none"/>
          <w:u w:val="single"/>
          <w:lang w:val="en-US"/>
        </w:rPr>
      </w:pPr>
      <w:r>
        <w:rPr>
          <w:rFonts w:hint="eastAsia" w:ascii="宋体" w:hAnsi="宋体" w:eastAsia="宋体" w:cs="宋体"/>
          <w:b/>
          <w:bCs/>
          <w:sz w:val="24"/>
          <w:szCs w:val="24"/>
          <w:highlight w:val="none"/>
          <w:lang w:val="en-US" w:eastAsia="zh-CN"/>
        </w:rPr>
        <w:t xml:space="preserve">一、服务期：</w:t>
      </w:r>
      <w:r>
        <w:rPr>
          <w:rFonts w:hint="eastAsia" w:hAnsi="宋体" w:eastAsia="宋体" w:cs="宋体"/>
          <w:sz w:val="24"/>
          <w:szCs w:val="24"/>
          <w:highlight w:val="none"/>
          <w:lang w:val="en-US" w:eastAsia="zh-CN"/>
        </w:rPr>
        <w:t xml:space="preserve">202</w:t>
      </w:r>
      <w:r>
        <w:rPr>
          <w:rFonts w:hint="eastAsia" w:hAnsi="宋体" w:cs="宋体"/>
          <w:sz w:val="24"/>
          <w:szCs w:val="24"/>
          <w:highlight w:val="none"/>
          <w:lang w:val="en-US" w:eastAsia="zh-CN"/>
        </w:rPr>
        <w:t xml:space="preserve">6</w:t>
      </w:r>
      <w:r>
        <w:rPr>
          <w:rFonts w:hint="eastAsia" w:hAnsi="宋体" w:eastAsia="宋体" w:cs="宋体"/>
          <w:sz w:val="24"/>
          <w:szCs w:val="24"/>
          <w:highlight w:val="none"/>
          <w:lang w:val="en-US" w:eastAsia="zh-CN"/>
        </w:rPr>
        <w:t xml:space="preserve">年全年；</w:t>
      </w:r>
      <w:r/>
    </w:p>
    <w:p>
      <w:pPr>
        <w:pStyle w:val="826"/>
        <w:ind w:firstLine="480"/>
        <w:spacing w:line="360" w:lineRule="auto"/>
        <w:rPr>
          <w:rFonts w:hint="default" w:hAnsi="宋体" w:eastAsia="宋体"/>
          <w:sz w:val="24"/>
          <w:szCs w:val="24"/>
          <w:highlight w:val="none"/>
          <w:lang w:val="en-US" w:eastAsia="zh-CN"/>
        </w:rPr>
      </w:pPr>
      <w:r>
        <w:rPr>
          <w:rFonts w:hint="default" w:hAnsi="宋体"/>
          <w:sz w:val="24"/>
          <w:szCs w:val="24"/>
          <w:highlight w:val="none"/>
          <w:lang w:val="en-US" w:eastAsia="zh-CN"/>
        </w:rPr>
        <w:t xml:space="preserve">    </w:t>
      </w:r>
      <w:r>
        <w:rPr>
          <w:rFonts w:hint="eastAsia" w:ascii="宋体" w:hAnsi="宋体"/>
          <w:bCs/>
          <w:color w:val="auto"/>
          <w:sz w:val="24"/>
          <w:szCs w:val="22"/>
          <w:highlight w:val="none"/>
          <w:lang w:val="en-US" w:eastAsia="zh-CN"/>
        </w:rPr>
        <w:t xml:space="preserve">服务质量：</w:t>
      </w:r>
      <w:r>
        <w:rPr>
          <w:rFonts w:hint="eastAsia" w:ascii="宋体" w:hAnsi="宋体"/>
          <w:bCs/>
          <w:color w:val="auto"/>
          <w:sz w:val="24"/>
          <w:szCs w:val="22"/>
          <w:highlight w:val="none"/>
        </w:rPr>
        <w:t xml:space="preserve">符合国家标准</w:t>
      </w:r>
      <w:r>
        <w:rPr>
          <w:rFonts w:hint="eastAsia" w:ascii="宋体" w:hAnsi="宋体"/>
          <w:bCs/>
          <w:color w:val="auto"/>
          <w:sz w:val="24"/>
          <w:szCs w:val="22"/>
          <w:highlight w:val="none"/>
          <w:lang w:eastAsia="zh-CN"/>
        </w:rPr>
        <w:t xml:space="preserve">，</w:t>
      </w:r>
      <w:r>
        <w:rPr>
          <w:rFonts w:hint="eastAsia" w:ascii="宋体" w:hAnsi="宋体"/>
          <w:bCs/>
          <w:color w:val="auto"/>
          <w:sz w:val="24"/>
          <w:szCs w:val="22"/>
          <w:highlight w:val="none"/>
          <w:lang w:val="en-US" w:eastAsia="zh-CN"/>
        </w:rPr>
        <w:t xml:space="preserve">满足采购人要求</w:t>
      </w:r>
      <w:r>
        <w:rPr>
          <w:rFonts w:hint="eastAsia" w:hAnsi="宋体"/>
          <w:bCs/>
          <w:color w:val="auto"/>
          <w:sz w:val="24"/>
          <w:szCs w:val="22"/>
          <w:highlight w:val="none"/>
          <w:lang w:val="en-US" w:eastAsia="zh-CN"/>
        </w:rPr>
        <w:t xml:space="preserve">；</w:t>
      </w:r>
      <w:r/>
    </w:p>
    <w:p>
      <w:pPr>
        <w:pStyle w:val="826"/>
        <w:ind w:firstLine="482"/>
        <w:spacing w:line="360" w:lineRule="auto"/>
        <w:rPr>
          <w:rFonts w:hint="eastAsia" w:hAnsi="宋体"/>
          <w:sz w:val="24"/>
          <w:szCs w:val="24"/>
          <w:highlight w:val="none"/>
          <w:lang w:val="en-US" w:eastAsia="zh-CN"/>
        </w:rPr>
      </w:pPr>
      <w:r>
        <w:rPr>
          <w:rFonts w:hint="eastAsia" w:ascii="宋体" w:hAnsi="宋体" w:eastAsia="宋体" w:cs="宋体"/>
          <w:b/>
          <w:bCs/>
          <w:sz w:val="24"/>
          <w:szCs w:val="24"/>
          <w:highlight w:val="none"/>
          <w:lang w:val="en-US" w:eastAsia="zh-CN"/>
        </w:rPr>
        <w:t xml:space="preserve">二、项目目标</w:t>
      </w:r>
      <w:r/>
    </w:p>
    <w:p>
      <w:pPr>
        <w:pStyle w:val="826"/>
        <w:ind w:firstLine="480"/>
        <w:spacing w:line="360" w:lineRule="auto"/>
        <w:rPr>
          <w:rFonts w:hint="default" w:hAnsi="宋体" w:eastAsia="宋体" w:cs="宋体"/>
          <w:sz w:val="24"/>
          <w:szCs w:val="24"/>
          <w:highlight w:val="none"/>
          <w:lang w:val="en-US"/>
        </w:rPr>
      </w:pPr>
      <w:r>
        <w:rPr>
          <w:rFonts w:hint="default" w:hAnsi="宋体" w:eastAsia="宋体" w:cs="宋体"/>
          <w:sz w:val="24"/>
          <w:szCs w:val="24"/>
          <w:highlight w:val="none"/>
          <w:lang w:val="en-US"/>
        </w:rPr>
        <w:t xml:space="preserve">1.通过对不同区域开展科学、系统的网格化走航，全面建立污染画像，了解区域污染整体分布情况，重点分析国控点位周边积尘、氮氧化物、VOCs、PM10、PM2.5等污染物区域分布和排放规律，全面、快速、精准诊断区域状况；</w:t>
      </w:r>
      <w:r/>
    </w:p>
    <w:p>
      <w:pPr>
        <w:pStyle w:val="826"/>
        <w:ind w:firstLine="480"/>
        <w:spacing w:line="360" w:lineRule="auto"/>
        <w:rPr>
          <w:rFonts w:hint="default" w:hAnsi="宋体" w:eastAsia="宋体" w:cs="宋体"/>
          <w:sz w:val="24"/>
          <w:szCs w:val="24"/>
          <w:highlight w:val="none"/>
          <w:lang w:val="en-US"/>
        </w:rPr>
      </w:pPr>
      <w:r>
        <w:rPr>
          <w:rFonts w:hint="default" w:hAnsi="宋体" w:eastAsia="宋体" w:cs="宋体"/>
          <w:sz w:val="24"/>
          <w:szCs w:val="24"/>
          <w:highlight w:val="none"/>
          <w:lang w:val="en-US"/>
        </w:rPr>
        <w:t xml:space="preserve">2.锁定问题区域、锁定问题企业、锁定问题工段，找出污染因子，提出切实可行的针对性的管控措施，实现重点污染区域重点管控； </w:t>
      </w:r>
      <w:r/>
    </w:p>
    <w:p>
      <w:pPr>
        <w:pStyle w:val="826"/>
        <w:ind w:firstLine="480"/>
        <w:spacing w:line="360" w:lineRule="auto"/>
        <w:rPr>
          <w:rFonts w:hint="default" w:hAnsi="宋体" w:eastAsia="宋体" w:cs="宋体"/>
          <w:sz w:val="24"/>
          <w:szCs w:val="24"/>
          <w:highlight w:val="none"/>
          <w:lang w:val="en-US"/>
        </w:rPr>
      </w:pPr>
      <w:r>
        <w:rPr>
          <w:rFonts w:hint="default" w:hAnsi="宋体" w:eastAsia="宋体" w:cs="宋体"/>
          <w:sz w:val="24"/>
          <w:szCs w:val="24"/>
          <w:highlight w:val="none"/>
          <w:lang w:val="en-US"/>
        </w:rPr>
        <w:t xml:space="preserve">3.根据走航数据统计分析，评估分析区域污染特征，进行行业诊断，靶向治理，为差异化管控政策提供有力的数据支撑。</w:t>
      </w:r>
      <w:r/>
    </w:p>
    <w:p>
      <w:pPr>
        <w:pStyle w:val="826"/>
        <w:ind w:firstLine="480"/>
        <w:spacing w:line="360" w:lineRule="auto"/>
        <w:rPr>
          <w:rFonts w:hint="default" w:hAnsi="宋体" w:eastAsia="宋体" w:cs="宋体"/>
          <w:sz w:val="24"/>
          <w:szCs w:val="24"/>
          <w:highlight w:val="none"/>
          <w:lang w:val="en-US"/>
        </w:rPr>
      </w:pPr>
      <w:r>
        <w:rPr>
          <w:rFonts w:hint="default" w:hAnsi="宋体" w:eastAsia="宋体" w:cs="宋体"/>
          <w:sz w:val="24"/>
          <w:szCs w:val="24"/>
          <w:highlight w:val="none"/>
          <w:lang w:val="en-US"/>
        </w:rPr>
        <w:t xml:space="preserve">4.锁定重点污染区域的走航，对站点周边5公里范围内的重点路段进行走航，对影响积尘、氮氧化物、VOCs、PM10、PM2.5等污染物的污染源进行摸底排查，形成污染源地图。  </w:t>
      </w:r>
      <w:r/>
    </w:p>
    <w:p>
      <w:pPr>
        <w:pStyle w:val="826"/>
        <w:ind w:firstLine="480"/>
        <w:spacing w:line="360" w:lineRule="auto"/>
        <w:rPr>
          <w:rFonts w:hint="default" w:hAnsi="宋体" w:eastAsia="宋体" w:cs="宋体"/>
          <w:sz w:val="24"/>
          <w:szCs w:val="24"/>
          <w:highlight w:val="none"/>
          <w:lang w:val="en-US"/>
        </w:rPr>
      </w:pPr>
      <w:r>
        <w:rPr>
          <w:rFonts w:hint="default" w:hAnsi="宋体" w:eastAsia="宋体" w:cs="宋体"/>
          <w:sz w:val="24"/>
          <w:szCs w:val="24"/>
          <w:highlight w:val="none"/>
          <w:lang w:val="en-US"/>
        </w:rPr>
        <w:t xml:space="preserve">5.通过无人机挂载大气监测传感器，对不同时间、不同区域大气环境质量开展实时动态监测。 </w:t>
      </w:r>
      <w:r/>
    </w:p>
    <w:p>
      <w:pPr>
        <w:pStyle w:val="826"/>
        <w:ind w:firstLine="480"/>
        <w:spacing w:line="360" w:lineRule="auto"/>
        <w:rPr>
          <w:rFonts w:hint="default" w:hAnsi="宋体" w:eastAsia="宋体" w:cs="宋体"/>
          <w:sz w:val="24"/>
          <w:szCs w:val="24"/>
          <w:highlight w:val="none"/>
          <w:lang w:val="en-US"/>
        </w:rPr>
      </w:pPr>
      <w:r>
        <w:rPr>
          <w:rFonts w:hint="default" w:hAnsi="宋体" w:eastAsia="宋体" w:cs="宋体"/>
          <w:sz w:val="24"/>
          <w:szCs w:val="24"/>
          <w:highlight w:val="none"/>
          <w:lang w:val="en-US"/>
        </w:rPr>
        <w:t xml:space="preserve">6.提供月度污染分析报告等材料。</w:t>
      </w:r>
      <w:r/>
    </w:p>
    <w:p>
      <w:pPr>
        <w:pStyle w:val="826"/>
        <w:ind w:firstLine="482"/>
        <w:spacing w:line="360" w:lineRule="auto"/>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三、服务内容</w:t>
      </w:r>
      <w:r/>
    </w:p>
    <w:tbl>
      <w:tblPr>
        <w:tblStyle w:val="815"/>
        <w:tblW w:w="815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8"/>
        <w:gridCol w:w="4512"/>
        <w:gridCol w:w="2133"/>
      </w:tblGrid>
      <w:tr>
        <w:trPr>
          <w:jc w:val="center"/>
          <w:trHeight w:val="364"/>
        </w:trPr>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ind w:firstLine="480"/>
              <w:spacing w:line="360" w:lineRule="auto"/>
              <w:rPr>
                <w:rFonts w:hAnsi="宋体" w:cs="宋体"/>
                <w:sz w:val="24"/>
                <w:szCs w:val="24"/>
              </w:rPr>
            </w:pPr>
            <w:r>
              <w:rPr>
                <w:rFonts w:hint="eastAsia" w:hAnsi="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4512" w:type="dxa"/>
            <w:vAlign w:val="center"/>
            <w:textDirection w:val="lrTb"/>
            <w:noWrap w:val="false"/>
          </w:tcPr>
          <w:p>
            <w:pPr>
              <w:ind w:firstLine="1920"/>
              <w:spacing w:line="360" w:lineRule="auto"/>
              <w:rPr>
                <w:rFonts w:hAnsi="宋体" w:cs="宋体"/>
                <w:sz w:val="24"/>
                <w:szCs w:val="24"/>
              </w:rPr>
            </w:pPr>
            <w:r>
              <w:rPr>
                <w:rFonts w:hint="eastAsia" w:hAnsi="宋体" w:cs="宋体"/>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ind w:left="200" w:firstLine="480"/>
              <w:spacing w:line="360" w:lineRule="auto"/>
              <w:rPr>
                <w:rFonts w:hAnsi="宋体" w:cs="宋体"/>
                <w:sz w:val="24"/>
                <w:szCs w:val="24"/>
              </w:rPr>
            </w:pPr>
            <w:r>
              <w:rPr>
                <w:rFonts w:hint="eastAsia" w:hAnsi="宋体" w:cs="宋体"/>
                <w:sz w:val="24"/>
                <w:szCs w:val="24"/>
              </w:rPr>
              <w:t xml:space="preserve">数量</w:t>
            </w:r>
            <w:r/>
          </w:p>
        </w:tc>
      </w:tr>
      <w:tr>
        <w:trPr>
          <w:jc w:val="center"/>
          <w:trHeight w:val="364"/>
        </w:trPr>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ind w:left="200" w:firstLine="480"/>
              <w:spacing w:line="360" w:lineRule="auto"/>
              <w:rPr>
                <w:rFonts w:hAnsi="宋体" w:cs="宋体"/>
                <w:sz w:val="24"/>
                <w:szCs w:val="24"/>
              </w:rPr>
            </w:pPr>
            <w:r>
              <w:rPr>
                <w:rFonts w:hint="eastAsia"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512" w:type="dxa"/>
            <w:vAlign w:val="center"/>
            <w:textDirection w:val="lrTb"/>
            <w:noWrap w:val="false"/>
          </w:tcPr>
          <w:p>
            <w:pPr>
              <w:ind w:firstLine="480"/>
              <w:spacing w:line="360" w:lineRule="auto"/>
              <w:rPr>
                <w:rFonts w:hAnsi="宋体" w:cs="宋体"/>
                <w:sz w:val="24"/>
                <w:szCs w:val="24"/>
              </w:rPr>
            </w:pPr>
            <w:r>
              <w:rPr>
                <w:rFonts w:hint="eastAsia" w:hAnsi="宋体" w:cs="宋体"/>
                <w:sz w:val="24"/>
                <w:szCs w:val="24"/>
              </w:rPr>
              <w:t xml:space="preserve">颗粒物、氮氧化物走航监测服务</w:t>
            </w:r>
            <w:r/>
          </w:p>
        </w:tc>
        <w:tc>
          <w:tcPr>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1项</w:t>
            </w:r>
            <w:r/>
          </w:p>
        </w:tc>
      </w:tr>
      <w:tr>
        <w:trPr>
          <w:jc w:val="center"/>
          <w:trHeight w:val="364"/>
        </w:trPr>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ind w:left="200" w:firstLine="480"/>
              <w:spacing w:line="360" w:lineRule="auto"/>
              <w:rPr>
                <w:rFonts w:hAnsi="宋体" w:cs="宋体"/>
                <w:sz w:val="24"/>
                <w:szCs w:val="24"/>
              </w:rPr>
            </w:pPr>
            <w:r>
              <w:rPr>
                <w:rFonts w:hint="eastAsia"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4512" w:type="dxa"/>
            <w:vAlign w:val="center"/>
            <w:textDirection w:val="lrTb"/>
            <w:noWrap w:val="false"/>
          </w:tcPr>
          <w:p>
            <w:pPr>
              <w:ind w:left="200" w:firstLine="960"/>
              <w:spacing w:line="360" w:lineRule="auto"/>
              <w:rPr>
                <w:rFonts w:hAnsi="宋体" w:cs="宋体"/>
                <w:sz w:val="24"/>
                <w:szCs w:val="24"/>
              </w:rPr>
            </w:pPr>
            <w:r>
              <w:rPr>
                <w:rFonts w:hint="eastAsia" w:hAnsi="宋体" w:cs="宋体"/>
                <w:sz w:val="24"/>
                <w:szCs w:val="24"/>
              </w:rPr>
              <w:t xml:space="preserve">道路尘负荷走航服务</w:t>
            </w:r>
            <w:r/>
          </w:p>
        </w:tc>
        <w:tc>
          <w:tcPr>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1项</w:t>
            </w:r>
            <w:r/>
          </w:p>
        </w:tc>
      </w:tr>
      <w:tr>
        <w:trPr>
          <w:jc w:val="center"/>
          <w:trHeight w:val="364"/>
        </w:trPr>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ind w:left="200" w:firstLine="480"/>
              <w:spacing w:line="360" w:lineRule="auto"/>
              <w:rPr>
                <w:rFonts w:hAnsi="宋体" w:cs="宋体"/>
                <w:sz w:val="24"/>
                <w:szCs w:val="24"/>
              </w:rPr>
            </w:pPr>
            <w:r>
              <w:rPr>
                <w:rFonts w:hint="eastAsia"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4512" w:type="dxa"/>
            <w:vAlign w:val="center"/>
            <w:textDirection w:val="lrTb"/>
            <w:noWrap w:val="false"/>
          </w:tcPr>
          <w:p>
            <w:pPr>
              <w:ind w:left="200" w:firstLine="960"/>
              <w:spacing w:line="360" w:lineRule="auto"/>
              <w:rPr>
                <w:rFonts w:hAnsi="宋体" w:cs="宋体"/>
                <w:sz w:val="24"/>
                <w:szCs w:val="24"/>
              </w:rPr>
            </w:pPr>
            <w:r>
              <w:rPr>
                <w:rFonts w:hint="eastAsia" w:hAnsi="宋体" w:cs="宋体"/>
                <w:sz w:val="24"/>
                <w:szCs w:val="24"/>
              </w:rPr>
              <w:t xml:space="preserve">VOC</w:t>
            </w:r>
            <w:r>
              <w:rPr>
                <w:rFonts w:hAnsi="宋体" w:cs="宋体"/>
                <w:sz w:val="24"/>
                <w:szCs w:val="24"/>
              </w:rPr>
              <w:t xml:space="preserve">s</w:t>
            </w:r>
            <w:r>
              <w:rPr>
                <w:rFonts w:hint="eastAsia" w:hAnsi="宋体" w:cs="宋体"/>
                <w:sz w:val="24"/>
                <w:szCs w:val="24"/>
              </w:rPr>
              <w:t xml:space="preserve">走航监测服务</w:t>
            </w:r>
            <w:r/>
          </w:p>
        </w:tc>
        <w:tc>
          <w:tcPr>
            <w:tcBorders>
              <w:top w:val="single" w:color="000000" w:sz="4" w:space="0"/>
              <w:left w:val="single" w:color="000000" w:sz="4" w:space="0"/>
              <w:bottom w:val="single" w:color="000000" w:sz="4" w:space="0"/>
              <w:right w:val="single" w:color="000000" w:sz="4" w:space="0"/>
            </w:tcBorders>
            <w:tcW w:w="2133" w:type="dxa"/>
            <w:textDirection w:val="lrTb"/>
            <w:noWrap w:val="false"/>
          </w:tcPr>
          <w:p>
            <w:pPr>
              <w:jc w:val="center"/>
              <w:rPr>
                <w:rFonts w:hAnsi="宋体" w:cs="宋体"/>
                <w:sz w:val="24"/>
                <w:szCs w:val="24"/>
              </w:rPr>
            </w:pPr>
            <w:r>
              <w:rPr>
                <w:rFonts w:hint="eastAsia" w:hAnsi="宋体" w:cs="宋体"/>
                <w:sz w:val="24"/>
                <w:szCs w:val="24"/>
              </w:rPr>
              <w:t xml:space="preserve">1项</w:t>
            </w:r>
            <w:r/>
          </w:p>
        </w:tc>
      </w:tr>
      <w:tr>
        <w:trPr>
          <w:jc w:val="center"/>
          <w:trHeight w:val="364"/>
        </w:trPr>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ind w:left="200" w:firstLine="480"/>
              <w:spacing w:line="360" w:lineRule="auto"/>
              <w:rPr>
                <w:rFonts w:hAnsi="宋体" w:cs="宋体"/>
                <w:sz w:val="24"/>
                <w:szCs w:val="24"/>
              </w:rPr>
            </w:pPr>
            <w:r>
              <w:rPr>
                <w:rFonts w:hint="eastAsia" w:hAnsi="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4512"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无人机走航监测服务</w:t>
            </w:r>
            <w:r/>
          </w:p>
        </w:tc>
        <w:tc>
          <w:tcPr>
            <w:tcBorders>
              <w:top w:val="single" w:color="000000" w:sz="4" w:space="0"/>
              <w:left w:val="single" w:color="000000" w:sz="4" w:space="0"/>
              <w:bottom w:val="single" w:color="000000" w:sz="4" w:space="0"/>
              <w:right w:val="single" w:color="000000" w:sz="4" w:space="0"/>
            </w:tcBorders>
            <w:tcW w:w="2133" w:type="dxa"/>
            <w:textDirection w:val="lrTb"/>
            <w:noWrap w:val="false"/>
          </w:tcPr>
          <w:p>
            <w:pPr>
              <w:jc w:val="center"/>
              <w:rPr>
                <w:rFonts w:hAnsi="宋体" w:cs="宋体"/>
                <w:sz w:val="24"/>
                <w:szCs w:val="24"/>
              </w:rPr>
            </w:pPr>
            <w:r>
              <w:rPr>
                <w:rFonts w:hint="eastAsia" w:hAnsi="宋体" w:cs="宋体"/>
                <w:sz w:val="24"/>
                <w:szCs w:val="24"/>
              </w:rPr>
              <w:t xml:space="preserve">1项</w:t>
            </w:r>
            <w:r/>
          </w:p>
        </w:tc>
      </w:tr>
      <w:tr>
        <w:trPr>
          <w:jc w:val="center"/>
          <w:trHeight w:val="364"/>
        </w:trPr>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ind w:left="200" w:firstLine="480"/>
              <w:spacing w:line="360" w:lineRule="auto"/>
              <w:rPr>
                <w:rFonts w:hAnsi="宋体" w:cs="宋体"/>
                <w:sz w:val="24"/>
                <w:szCs w:val="24"/>
              </w:rPr>
            </w:pPr>
            <w:r>
              <w:rPr>
                <w:rFonts w:hint="eastAsia" w:hAnsi="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4512"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驻场分析服务</w:t>
            </w:r>
            <w:r/>
          </w:p>
        </w:tc>
        <w:tc>
          <w:tcPr>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1项</w:t>
            </w:r>
            <w:r/>
          </w:p>
        </w:tc>
      </w:tr>
    </w:tbl>
    <w:p>
      <w:pPr>
        <w:pStyle w:val="826"/>
        <w:ind w:firstLine="482"/>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四、具体要求</w:t>
      </w:r>
      <w:r/>
    </w:p>
    <w:p>
      <w:pPr>
        <w:ind w:firstLine="72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1.颗粒物、氮氧化物走航监测服务</w:t>
      </w:r>
      <w:r/>
    </w:p>
    <w:p>
      <w:pPr>
        <w:ind w:firstLine="72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利用激光雷达走航车围绕站点区域走航，机动走航和定点扫描相结合，对区域污染源进行精准溯源。服务时间2个月，每月走航2天。</w:t>
      </w:r>
      <w:r/>
    </w:p>
    <w:p>
      <w:pPr>
        <w:ind w:firstLine="72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激光雷达走航车能够进行移动走航和水平扫描监测服务，掌握区域污染分布，实现点位数据异常的快速分析，辅助管理人员污染源溯源交办，支撑管理决策。</w:t>
      </w:r>
      <w:r/>
    </w:p>
    <w:p>
      <w:pPr>
        <w:ind w:firstLine="72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2.道路尘负荷走航服务</w:t>
      </w:r>
      <w:r/>
    </w:p>
    <w:p>
      <w:pPr>
        <w:ind w:firstLine="72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运用道路尘负荷监测系统对主城区道路尘负荷监测获取道路积尘负荷分布，用于主城区道路尘污染的评价，为管理部门考核和管理道路扬尘提供依据。服务时间为2个月，每月走航1天。</w:t>
      </w:r>
      <w:r/>
    </w:p>
    <w:p>
      <w:pPr>
        <w:ind w:firstLine="72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3.VOCs走航监测服务</w:t>
      </w:r>
      <w:r/>
    </w:p>
    <w:p>
      <w:pPr>
        <w:ind w:firstLine="72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利用VOCs走航监测系统在主城区范围内重点区域开展走航监测，实现区域VOCs排放快速筛查。走航结束后及时提供VOCs走航溯源分析报告，总结走航高值区域分布情况，并对高值区域VOCs种类占比贡献进行分析。服务时间2个月，每月走航3天。</w:t>
      </w:r>
      <w:r/>
    </w:p>
    <w:p>
      <w:pPr>
        <w:ind w:firstLine="72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 无人机走航监测服务</w:t>
      </w:r>
      <w:r/>
    </w:p>
    <w:p>
      <w:pPr>
        <w:ind w:firstLine="72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通过无人机挂载大气监测传感器，对不同时间、不同区域大气环境质量开展实时动态监测。常规六参数（PM2.5、PM10、NO2、SO2、CO、O3）空中走航监测不少于700次；针对区域内环境信访投诉中的异味等投诉，无人机空中走航监测需7×24小时响应。每次飞行结束后提供飞行报告（包含但不限于数据分析报告、视频捕捉报告、污染物来源分析报告等），每月、每季度提供月度分析报告。</w:t>
      </w:r>
      <w:r/>
    </w:p>
    <w:p>
      <w:pPr>
        <w:ind w:firstLine="72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5.驻场分析服务</w:t>
      </w:r>
      <w:r/>
    </w:p>
    <w:p>
      <w:pPr>
        <w:ind w:firstLine="72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投标供应商安排2名数据分析人员及2名溯源分析人员在客户处，提供一年驻场分析服务工作，服务内容包含本地空气质量分析、污染特征、污染成因、污染过程分析等，提供包括空气质量分析周报、月报、重污染分析报告及客户需求其他分析报告。</w:t>
      </w:r>
      <w:r/>
    </w:p>
    <w:p>
      <w:pPr>
        <w:pStyle w:val="826"/>
        <w:ind w:firstLine="482"/>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五、实施要求</w:t>
      </w:r>
      <w:r/>
    </w:p>
    <w:p>
      <w:pPr>
        <w:pStyle w:val="826"/>
        <w:ind w:firstLine="48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1.项目阶段实施规划 </w:t>
      </w:r>
      <w:r/>
    </w:p>
    <w:p>
      <w:pPr>
        <w:pStyle w:val="826"/>
        <w:ind w:firstLine="48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走航项目计划于202</w:t>
      </w:r>
      <w:r>
        <w:rPr>
          <w:rFonts w:hint="eastAsia" w:hAnsi="宋体" w:cs="宋体"/>
          <w:b w:val="0"/>
          <w:bCs w:val="0"/>
          <w:sz w:val="24"/>
          <w:szCs w:val="24"/>
          <w:highlight w:val="none"/>
          <w:lang w:val="en-US" w:eastAsia="zh-CN"/>
        </w:rPr>
        <w:t xml:space="preserve">6</w:t>
      </w:r>
      <w:r>
        <w:rPr>
          <w:rFonts w:hint="eastAsia" w:ascii="宋体" w:hAnsi="宋体" w:eastAsia="宋体" w:cs="宋体"/>
          <w:b w:val="0"/>
          <w:bCs w:val="0"/>
          <w:sz w:val="24"/>
          <w:szCs w:val="24"/>
          <w:highlight w:val="none"/>
        </w:rPr>
        <w:t xml:space="preserve">年走航监测（同时不排除夜间也会走航监测），摸清走航区域主要污染因子；对走航过程中发现的异常点位，记录风速风向及GPS位置；提供202</w:t>
      </w:r>
      <w:r>
        <w:rPr>
          <w:rFonts w:hint="eastAsia" w:hAnsi="宋体" w:cs="宋体"/>
          <w:b w:val="0"/>
          <w:bCs w:val="0"/>
          <w:sz w:val="24"/>
          <w:szCs w:val="24"/>
          <w:highlight w:val="none"/>
          <w:lang w:val="en-US" w:eastAsia="zh-CN"/>
        </w:rPr>
        <w:t xml:space="preserve">6</w:t>
      </w:r>
      <w:r>
        <w:rPr>
          <w:rFonts w:hint="eastAsia" w:ascii="宋体" w:hAnsi="宋体" w:eastAsia="宋体" w:cs="宋体"/>
          <w:b w:val="0"/>
          <w:bCs w:val="0"/>
          <w:sz w:val="24"/>
          <w:szCs w:val="24"/>
          <w:highlight w:val="none"/>
        </w:rPr>
        <w:t xml:space="preserve">年全年技术支撑服务。</w:t>
      </w:r>
      <w:r/>
    </w:p>
    <w:p>
      <w:pPr>
        <w:pStyle w:val="826"/>
        <w:ind w:firstLine="48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第一阶段：梁溪区的重点区域进行污染画像；</w:t>
      </w:r>
      <w:r/>
    </w:p>
    <w:p>
      <w:pPr>
        <w:pStyle w:val="826"/>
        <w:ind w:firstLine="48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第二阶段：对于异常点位选择周边适合点位进行蹲点监测和疑似企业绕厂或进厂监测，同时对走航监测期间数据进行分类汇总分析，并形成数据分析报告，并提出切实可行的整改建议；</w:t>
      </w:r>
      <w:r/>
    </w:p>
    <w:p>
      <w:pPr>
        <w:pStyle w:val="826"/>
        <w:ind w:firstLine="48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第三阶段：在整改一段时间后再次走航，与历史走航数据对比，评估项目整改效果。</w:t>
      </w:r>
      <w:r/>
    </w:p>
    <w:p>
      <w:pPr>
        <w:pStyle w:val="826"/>
        <w:ind w:firstLine="48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2.报告编制 </w:t>
      </w:r>
      <w:r/>
    </w:p>
    <w:p>
      <w:pPr>
        <w:pStyle w:val="826"/>
        <w:ind w:firstLine="48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按照需求及监测内容形成数据分析报告，包括但不限于积尘、氮氧化物、VOCs、PM10、PM2.5区域浓度分布及排放特征分析，重点国控点位周边问题点位（企业）清单、 主要污染成分及（企业）行业诊断分析溯源等。</w:t>
      </w:r>
      <w:r/>
    </w:p>
    <w:p>
      <w:pPr>
        <w:pStyle w:val="826"/>
        <w:ind w:firstLine="480"/>
        <w:spacing w:line="360" w:lineRule="auto"/>
        <w:rPr>
          <w:rFonts w:hint="eastAsia" w:hAnsi="宋体"/>
          <w:sz w:val="24"/>
          <w:szCs w:val="24"/>
          <w:highlight w:val="none"/>
          <w:lang w:val="en-US" w:eastAsia="zh-CN"/>
        </w:rPr>
      </w:pPr>
      <w:r>
        <w:rPr>
          <w:rFonts w:hint="eastAsia" w:hAnsi="宋体"/>
          <w:sz w:val="24"/>
          <w:szCs w:val="24"/>
          <w:highlight w:val="none"/>
          <w:lang w:val="en-US" w:eastAsia="zh-CN"/>
        </w:rPr>
        <w:t xml:space="preserve">3.绩效管理：</w:t>
      </w:r>
      <w:r/>
    </w:p>
    <w:p>
      <w:pPr>
        <w:pStyle w:val="826"/>
        <w:ind w:firstLine="480"/>
        <w:spacing w:line="360" w:lineRule="auto"/>
        <w:rPr>
          <w:rFonts w:hint="eastAsia" w:hAnsi="宋体"/>
          <w:sz w:val="24"/>
          <w:szCs w:val="24"/>
          <w:highlight w:val="none"/>
          <w:lang w:val="en-US" w:eastAsia="zh-CN"/>
        </w:rPr>
      </w:pPr>
      <w:r>
        <w:rPr>
          <w:rFonts w:hint="eastAsia" w:hAnsi="宋体"/>
          <w:sz w:val="24"/>
          <w:szCs w:val="24"/>
          <w:highlight w:val="none"/>
          <w:lang w:val="en-US" w:eastAsia="zh-CN"/>
        </w:rPr>
        <w:t xml:space="preserve">绩效管理总则，乙方团队切实做好梁溪区2026年大气污染防治工作，支持甲方完成相关年度考核任务，甲方将PM2.5和优良率纳入对乙方的绩效考核管理。</w:t>
      </w:r>
      <w:r/>
    </w:p>
    <w:p>
      <w:pPr>
        <w:pStyle w:val="826"/>
        <w:ind w:firstLine="480"/>
        <w:spacing w:line="360" w:lineRule="auto"/>
        <w:rPr>
          <w:rFonts w:hint="eastAsia" w:hAnsi="宋体"/>
          <w:sz w:val="24"/>
          <w:szCs w:val="24"/>
          <w:highlight w:val="none"/>
          <w:lang w:val="en-US" w:eastAsia="zh-CN"/>
        </w:rPr>
      </w:pPr>
      <w:r>
        <w:rPr>
          <w:rFonts w:hint="eastAsia" w:hAnsi="宋体"/>
          <w:sz w:val="24"/>
          <w:szCs w:val="24"/>
          <w:highlight w:val="none"/>
          <w:lang w:val="en-US" w:eastAsia="zh-CN"/>
        </w:rPr>
        <w:t xml:space="preserve">第一条 PM2.5数据，2026年，全年梁溪区PM2.5浓度绝对值低于2025年，则不延长项目服务期；未达到，延长0.5个月驻场分析服务的服务期。</w:t>
      </w:r>
      <w:r/>
    </w:p>
    <w:p>
      <w:pPr>
        <w:pStyle w:val="826"/>
        <w:ind w:firstLine="480"/>
        <w:spacing w:line="360" w:lineRule="auto"/>
        <w:rPr>
          <w:rFonts w:hint="eastAsia" w:hAnsi="宋体"/>
          <w:sz w:val="24"/>
          <w:szCs w:val="24"/>
          <w:highlight w:val="none"/>
          <w:lang w:val="en-US" w:eastAsia="zh-CN"/>
        </w:rPr>
      </w:pPr>
      <w:r>
        <w:rPr>
          <w:rFonts w:hint="eastAsia" w:hAnsi="宋体"/>
          <w:sz w:val="24"/>
          <w:szCs w:val="24"/>
          <w:highlight w:val="none"/>
          <w:lang w:val="en-US" w:eastAsia="zh-CN"/>
        </w:rPr>
        <w:t xml:space="preserve">第二条 优良天比率，2026年，全年梁溪区优良天比率高于2025年，不延长项目服务期；未达到，则延长0.5个月驻场分析服务的服务期。</w:t>
      </w:r>
      <w:r/>
    </w:p>
    <w:p>
      <w:pPr>
        <w:pStyle w:val="826"/>
        <w:ind w:firstLine="480"/>
        <w:spacing w:line="360" w:lineRule="auto"/>
        <w:rPr>
          <w:rFonts w:hint="eastAsia" w:hAnsi="宋体"/>
          <w:sz w:val="24"/>
          <w:szCs w:val="24"/>
          <w:highlight w:val="none"/>
          <w:lang w:val="en-US" w:eastAsia="zh-CN"/>
        </w:rPr>
      </w:pPr>
      <w:r>
        <w:rPr>
          <w:rFonts w:hint="eastAsia" w:hAnsi="宋体"/>
          <w:sz w:val="24"/>
          <w:szCs w:val="24"/>
          <w:highlight w:val="none"/>
          <w:lang w:val="en-US" w:eastAsia="zh-CN"/>
        </w:rPr>
        <w:t xml:space="preserve">第三条 若项目执行期间因全市国控点设备整体更换，导致第一、第二条，2项绩效要求中1项或多项考核要求无法达成，甲方研究同意后则不延长项目服务期。</w:t>
      </w:r>
      <w:r/>
    </w:p>
    <w:p>
      <w:pPr>
        <w:pStyle w:val="826"/>
        <w:ind w:firstLine="480"/>
        <w:spacing w:line="360" w:lineRule="auto"/>
        <w:rPr>
          <w:rFonts w:hint="eastAsia" w:hAnsi="宋体"/>
          <w:sz w:val="24"/>
          <w:szCs w:val="24"/>
          <w:highlight w:val="none"/>
          <w:lang w:val="en-US" w:eastAsia="zh-CN"/>
        </w:rPr>
      </w:pPr>
      <w:r>
        <w:rPr>
          <w:rFonts w:hint="eastAsia" w:hAnsi="宋体"/>
          <w:sz w:val="24"/>
          <w:szCs w:val="24"/>
          <w:highlight w:val="none"/>
          <w:lang w:val="en-US" w:eastAsia="zh-CN"/>
        </w:rPr>
        <w:t xml:space="preserve">第四条 本管理办法由甲方负责解释。</w:t>
      </w:r>
      <w:r/>
    </w:p>
    <w:p>
      <w:pPr>
        <w:pStyle w:val="826"/>
        <w:ind w:firstLine="482"/>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六、采购标的验收标准：</w:t>
      </w:r>
      <w:r/>
    </w:p>
    <w:p>
      <w:pPr>
        <w:pStyle w:val="826"/>
        <w:ind w:firstLine="480"/>
        <w:spacing w:line="360" w:lineRule="auto"/>
        <w:rPr>
          <w:rFonts w:hAnsi="宋体"/>
          <w:sz w:val="24"/>
          <w:szCs w:val="24"/>
          <w:highlight w:val="none"/>
        </w:rPr>
      </w:pPr>
      <w:r>
        <w:rPr>
          <w:rFonts w:hint="eastAsia" w:hAnsi="宋体"/>
          <w:sz w:val="24"/>
          <w:szCs w:val="24"/>
          <w:highlight w:val="none"/>
        </w:rPr>
        <w:t xml:space="preserve">1、报告编制要求：按照需求及监测内容形成数据分析报告，包括但不限于积尘、氮氧化物、VOCs、PM10、PM2.5区域浓度分布及排放特征分析，重点国控点位周边问题点位（企业）清单、 主要污染成分及（企业）行业诊断分析溯源等。</w:t>
      </w:r>
      <w:r/>
    </w:p>
    <w:p>
      <w:pPr>
        <w:pStyle w:val="826"/>
        <w:ind w:firstLine="480"/>
        <w:spacing w:line="360" w:lineRule="auto"/>
        <w:rPr>
          <w:rFonts w:hAnsi="宋体"/>
          <w:sz w:val="24"/>
          <w:szCs w:val="24"/>
          <w:highlight w:val="none"/>
        </w:rPr>
      </w:pPr>
      <w:r>
        <w:rPr>
          <w:rFonts w:hAnsi="宋体"/>
          <w:sz w:val="24"/>
          <w:szCs w:val="24"/>
          <w:highlight w:val="none"/>
        </w:rPr>
        <w:t xml:space="preserve"> </w:t>
      </w:r>
      <w:r>
        <w:rPr>
          <w:rFonts w:hint="eastAsia" w:ascii="宋体" w:hAnsi="宋体" w:eastAsia="宋体" w:cs="宋体"/>
          <w:b/>
          <w:bCs/>
          <w:sz w:val="24"/>
          <w:szCs w:val="24"/>
          <w:highlight w:val="none"/>
          <w:lang w:val="en-US" w:eastAsia="zh-CN"/>
        </w:rPr>
        <w:t xml:space="preserve">七、价格及支付：</w:t>
      </w:r>
      <w:r/>
    </w:p>
    <w:p>
      <w:pPr>
        <w:pStyle w:val="826"/>
        <w:ind w:firstLine="480"/>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1.按此次中标价格执行，合同总标的额为</w:t>
      </w:r>
      <w:r>
        <w:rPr>
          <w:rFonts w:hint="eastAsia" w:ascii="宋体" w:hAnsi="宋体" w:eastAsia="宋体" w:cs="宋体"/>
          <w:bCs/>
          <w:sz w:val="24"/>
          <w:highlight w:val="none"/>
          <w:u w:val="single"/>
          <w:lang w:val="en-US" w:eastAsia="zh-CN"/>
        </w:rPr>
        <w:t xml:space="preserve">            </w:t>
      </w:r>
      <w:r>
        <w:rPr>
          <w:rFonts w:hint="eastAsia" w:ascii="宋体" w:hAnsi="宋体" w:eastAsia="宋体" w:cs="宋体"/>
          <w:bCs/>
          <w:sz w:val="24"/>
          <w:highlight w:val="none"/>
          <w:lang w:val="en-US" w:eastAsia="zh-CN"/>
        </w:rPr>
        <w:t xml:space="preserve">元。</w:t>
      </w:r>
      <w:r/>
    </w:p>
    <w:p>
      <w:pPr>
        <w:pStyle w:val="826"/>
        <w:ind w:firstLine="480"/>
        <w:spacing w:line="360" w:lineRule="auto"/>
        <w:rPr>
          <w:rFonts w:hAnsi="宋体"/>
          <w:sz w:val="24"/>
          <w:szCs w:val="24"/>
          <w:highlight w:val="none"/>
        </w:rPr>
      </w:pPr>
      <w:r>
        <w:rPr>
          <w:rFonts w:hint="eastAsia" w:ascii="宋体" w:hAnsi="宋体" w:eastAsia="宋体" w:cs="宋体"/>
          <w:bCs/>
          <w:sz w:val="24"/>
          <w:highlight w:val="none"/>
          <w:lang w:val="en-US" w:eastAsia="zh-CN"/>
        </w:rPr>
        <w:t xml:space="preserve">2.</w:t>
      </w:r>
      <w:r>
        <w:rPr>
          <w:rFonts w:hint="eastAsia" w:ascii="宋体" w:hAnsi="宋体" w:eastAsia="宋体" w:cs="宋体"/>
          <w:color w:val="auto"/>
          <w:sz w:val="24"/>
          <w:szCs w:val="22"/>
          <w:highlight w:val="none"/>
          <w:lang w:val="en-US" w:eastAsia="zh-CN"/>
        </w:rPr>
        <w:t xml:space="preserve">付款方式：</w:t>
      </w:r>
      <w:r>
        <w:rPr>
          <w:rFonts w:hint="eastAsia" w:ascii="宋体" w:hAnsi="宋体" w:eastAsia="宋体" w:cs="宋体"/>
          <w:color w:val="auto"/>
          <w:sz w:val="24"/>
          <w:szCs w:val="22"/>
          <w:highlight w:val="none"/>
          <w:u w:val="single"/>
          <w:lang w:val="en-US" w:eastAsia="zh-CN"/>
        </w:rPr>
        <w:t xml:space="preserve">合同签订后，甲方预付乙方合同金额的</w:t>
      </w:r>
      <w:r>
        <w:rPr>
          <w:rFonts w:hint="eastAsia" w:hAnsi="宋体" w:eastAsia="宋体" w:cs="宋体"/>
          <w:color w:val="auto"/>
          <w:sz w:val="24"/>
          <w:szCs w:val="22"/>
          <w:highlight w:val="none"/>
          <w:u w:val="single"/>
          <w:lang w:val="en-US" w:eastAsia="zh-CN"/>
        </w:rPr>
        <w:t xml:space="preserve">3</w:t>
      </w:r>
      <w:r>
        <w:rPr>
          <w:rFonts w:hint="eastAsia" w:ascii="宋体" w:hAnsi="宋体" w:eastAsia="宋体" w:cs="宋体"/>
          <w:color w:val="auto"/>
          <w:sz w:val="24"/>
          <w:szCs w:val="22"/>
          <w:highlight w:val="none"/>
          <w:u w:val="single"/>
          <w:lang w:val="en-US" w:eastAsia="zh-CN"/>
        </w:rPr>
        <w:t xml:space="preserve">0%的预付款，</w:t>
      </w:r>
      <w:r>
        <w:rPr>
          <w:rFonts w:hint="eastAsia" w:hAnsi="宋体" w:cs="宋体"/>
          <w:sz w:val="24"/>
          <w:szCs w:val="22"/>
          <w:highlight w:val="none"/>
          <w:u w:val="single"/>
        </w:rPr>
        <w:t xml:space="preserve">提交所有监测及分析报告后甲方支付</w:t>
      </w:r>
      <w:r>
        <w:rPr>
          <w:rFonts w:hint="eastAsia" w:hAnsi="宋体" w:cs="宋体"/>
          <w:sz w:val="24"/>
          <w:szCs w:val="22"/>
          <w:highlight w:val="none"/>
          <w:u w:val="single"/>
          <w:lang w:val="en-US" w:eastAsia="zh-CN"/>
        </w:rPr>
        <w:t xml:space="preserve">至</w:t>
      </w:r>
      <w:r>
        <w:rPr>
          <w:rFonts w:hint="eastAsia" w:hAnsi="宋体" w:cs="宋体"/>
          <w:sz w:val="24"/>
          <w:szCs w:val="22"/>
          <w:highlight w:val="none"/>
          <w:u w:val="single"/>
        </w:rPr>
        <w:t xml:space="preserve">合同金额的</w:t>
      </w:r>
      <w:r>
        <w:rPr>
          <w:rFonts w:hint="eastAsia" w:hAnsi="宋体" w:cs="宋体"/>
          <w:sz w:val="24"/>
          <w:szCs w:val="22"/>
          <w:highlight w:val="none"/>
          <w:u w:val="single"/>
          <w:lang w:val="en-US" w:eastAsia="zh-CN"/>
        </w:rPr>
        <w:t xml:space="preserve">70</w:t>
      </w:r>
      <w:r>
        <w:rPr>
          <w:rFonts w:hint="eastAsia" w:hAnsi="宋体" w:cs="宋体"/>
          <w:sz w:val="24"/>
          <w:szCs w:val="22"/>
          <w:highlight w:val="none"/>
          <w:u w:val="single"/>
        </w:rPr>
        <w:t xml:space="preserve">%，</w:t>
      </w:r>
      <w:r>
        <w:rPr>
          <w:rFonts w:hAnsi="宋体" w:cs="宋体"/>
          <w:sz w:val="24"/>
          <w:szCs w:val="22"/>
          <w:highlight w:val="none"/>
          <w:u w:val="single"/>
        </w:rPr>
        <w:t xml:space="preserve">待驻场分析服务结束</w:t>
      </w:r>
      <w:r>
        <w:rPr>
          <w:rFonts w:hint="eastAsia" w:hAnsi="宋体" w:cs="宋体"/>
          <w:sz w:val="24"/>
          <w:szCs w:val="22"/>
          <w:highlight w:val="none"/>
          <w:u w:val="single"/>
          <w:lang w:val="en-US" w:eastAsia="zh-CN"/>
        </w:rPr>
        <w:t xml:space="preserve">且甲方认可</w:t>
      </w:r>
      <w:r>
        <w:rPr>
          <w:rFonts w:hAnsi="宋体" w:cs="宋体"/>
          <w:sz w:val="24"/>
          <w:szCs w:val="22"/>
          <w:highlight w:val="none"/>
          <w:u w:val="single"/>
        </w:rPr>
        <w:t xml:space="preserve">后付清余款</w:t>
      </w:r>
      <w:r>
        <w:rPr>
          <w:rFonts w:hint="eastAsia" w:hAnsi="宋体" w:cs="宋体"/>
          <w:sz w:val="24"/>
          <w:szCs w:val="22"/>
          <w:highlight w:val="none"/>
          <w:u w:val="single"/>
        </w:rPr>
        <w:t xml:space="preserve">。</w:t>
      </w:r>
      <w:r>
        <w:rPr>
          <w:rFonts w:hint="eastAsia" w:ascii="宋体" w:hAnsi="宋体" w:eastAsia="宋体" w:cs="宋体"/>
          <w:bCs/>
          <w:sz w:val="24"/>
          <w:highlight w:val="none"/>
          <w:u w:val="none"/>
        </w:rPr>
        <w:t xml:space="preserve">乙方应于每次付款前提供足额合规的发票，</w:t>
      </w:r>
      <w:r>
        <w:rPr>
          <w:rFonts w:hint="eastAsia" w:hAnsi="宋体" w:eastAsia="宋体" w:cs="宋体"/>
          <w:bCs/>
          <w:sz w:val="24"/>
          <w:highlight w:val="none"/>
          <w:u w:val="none"/>
          <w:lang w:val="en-US" w:eastAsia="zh-CN"/>
        </w:rPr>
        <w:t xml:space="preserve">甲方应在收到发票后1</w:t>
      </w:r>
      <w:r>
        <w:rPr>
          <w:rFonts w:hint="eastAsia" w:hAnsi="宋体" w:cs="宋体"/>
          <w:bCs/>
          <w:sz w:val="24"/>
          <w:highlight w:val="none"/>
          <w:u w:val="none"/>
          <w:lang w:val="en-US" w:eastAsia="zh-CN"/>
        </w:rPr>
        <w:t xml:space="preserve">0</w:t>
      </w:r>
      <w:r>
        <w:rPr>
          <w:rFonts w:hint="eastAsia" w:hAnsi="宋体" w:eastAsia="宋体" w:cs="宋体"/>
          <w:bCs/>
          <w:sz w:val="24"/>
          <w:highlight w:val="none"/>
          <w:u w:val="none"/>
          <w:lang w:val="en-US" w:eastAsia="zh-CN"/>
        </w:rPr>
        <w:t xml:space="preserve">日内付款，</w:t>
      </w:r>
      <w:r>
        <w:rPr>
          <w:rFonts w:hint="eastAsia" w:ascii="宋体" w:hAnsi="宋体" w:eastAsia="宋体" w:cs="宋体"/>
          <w:bCs/>
          <w:sz w:val="24"/>
          <w:highlight w:val="none"/>
          <w:u w:val="none"/>
        </w:rPr>
        <w:t xml:space="preserve">否则甲方有权相应顺延付款而无需承担逾期付款责任</w:t>
      </w:r>
      <w:r>
        <w:rPr>
          <w:rFonts w:hAnsi="宋体" w:cs="宋体"/>
          <w:sz w:val="24"/>
          <w:highlight w:val="none"/>
        </w:rPr>
        <w:t xml:space="preserve">。</w:t>
      </w:r>
      <w:r>
        <w:rPr>
          <w:rFonts w:hAnsi="宋体"/>
          <w:sz w:val="24"/>
          <w:szCs w:val="24"/>
          <w:highlight w:val="none"/>
        </w:rPr>
        <w:br/>
      </w:r>
      <w:r>
        <w:rPr>
          <w:rFonts w:hint="eastAsia" w:ascii="宋体" w:hAnsi="宋体" w:eastAsia="宋体" w:cs="宋体"/>
          <w:b/>
          <w:bCs/>
          <w:sz w:val="24"/>
          <w:szCs w:val="24"/>
          <w:highlight w:val="none"/>
          <w:lang w:val="en-US" w:eastAsia="zh-CN"/>
        </w:rPr>
        <w:t xml:space="preserve">   八、下列文件应视为构成并作为阅读和理解本协议的组成部分，即：</w:t>
      </w:r>
      <w:r/>
    </w:p>
    <w:p>
      <w:pPr>
        <w:pStyle w:val="826"/>
        <w:ind w:firstLine="480"/>
        <w:spacing w:line="360" w:lineRule="auto"/>
        <w:rPr>
          <w:rFonts w:hAnsi="宋体"/>
          <w:sz w:val="24"/>
          <w:szCs w:val="24"/>
          <w:highlight w:val="none"/>
        </w:rPr>
      </w:pPr>
      <w:r>
        <w:rPr>
          <w:rFonts w:hAnsi="宋体"/>
          <w:sz w:val="24"/>
          <w:szCs w:val="24"/>
          <w:highlight w:val="none"/>
        </w:rPr>
        <w:t xml:space="preserve">1、本</w:t>
      </w:r>
      <w:r>
        <w:rPr>
          <w:rFonts w:hint="eastAsia" w:hAnsi="宋体"/>
          <w:sz w:val="24"/>
          <w:szCs w:val="24"/>
          <w:highlight w:val="none"/>
        </w:rPr>
        <w:t xml:space="preserve">协议</w:t>
      </w:r>
      <w:r>
        <w:rPr>
          <w:rFonts w:hAnsi="宋体"/>
          <w:sz w:val="24"/>
          <w:szCs w:val="24"/>
          <w:highlight w:val="none"/>
        </w:rPr>
        <w:t xml:space="preserve">书；</w:t>
      </w:r>
      <w:r/>
    </w:p>
    <w:p>
      <w:pPr>
        <w:pStyle w:val="826"/>
        <w:ind w:firstLine="480"/>
        <w:spacing w:line="360" w:lineRule="auto"/>
        <w:rPr>
          <w:rFonts w:hAnsi="宋体"/>
          <w:sz w:val="24"/>
          <w:szCs w:val="24"/>
          <w:highlight w:val="none"/>
        </w:rPr>
      </w:pPr>
      <w:r>
        <w:rPr>
          <w:rFonts w:hAnsi="宋体"/>
          <w:sz w:val="24"/>
          <w:szCs w:val="24"/>
          <w:highlight w:val="none"/>
        </w:rPr>
        <w:t xml:space="preserve">2</w:t>
      </w:r>
      <w:r>
        <w:rPr>
          <w:rFonts w:hint="eastAsia" w:hAnsi="宋体"/>
          <w:sz w:val="24"/>
          <w:szCs w:val="24"/>
          <w:highlight w:val="none"/>
          <w:lang w:eastAsia="zh-CN"/>
        </w:rPr>
        <w:t xml:space="preserve">、</w:t>
      </w:r>
      <w:r>
        <w:rPr>
          <w:rFonts w:hint="eastAsia" w:hAnsi="宋体"/>
          <w:sz w:val="24"/>
          <w:szCs w:val="24"/>
          <w:highlight w:val="none"/>
          <w:lang w:val="en-US" w:eastAsia="zh-CN"/>
        </w:rPr>
        <w:t xml:space="preserve">招标</w:t>
      </w:r>
      <w:r>
        <w:rPr>
          <w:rFonts w:hint="eastAsia" w:hAnsi="宋体"/>
          <w:sz w:val="24"/>
          <w:szCs w:val="24"/>
          <w:highlight w:val="none"/>
          <w:lang w:eastAsia="zh-CN"/>
        </w:rPr>
        <w:t xml:space="preserve">文件</w:t>
      </w:r>
      <w:r>
        <w:rPr>
          <w:rFonts w:hAnsi="宋体"/>
          <w:sz w:val="24"/>
          <w:szCs w:val="24"/>
          <w:highlight w:val="none"/>
        </w:rPr>
        <w:t xml:space="preserve">；</w:t>
      </w:r>
      <w:r/>
    </w:p>
    <w:p>
      <w:pPr>
        <w:pStyle w:val="826"/>
        <w:ind w:firstLine="480"/>
        <w:spacing w:line="360" w:lineRule="auto"/>
        <w:rPr>
          <w:rFonts w:hAnsi="宋体"/>
          <w:sz w:val="24"/>
          <w:szCs w:val="24"/>
          <w:highlight w:val="none"/>
        </w:rPr>
      </w:pPr>
      <w:r>
        <w:rPr>
          <w:rFonts w:hAnsi="宋体"/>
          <w:sz w:val="24"/>
          <w:szCs w:val="24"/>
          <w:highlight w:val="none"/>
        </w:rPr>
        <w:t xml:space="preserve">3、</w:t>
      </w:r>
      <w:r>
        <w:rPr>
          <w:rFonts w:hint="eastAsia" w:hAnsi="宋体"/>
          <w:sz w:val="24"/>
          <w:szCs w:val="24"/>
          <w:highlight w:val="none"/>
          <w:lang w:val="en-US" w:eastAsia="zh-CN"/>
        </w:rPr>
        <w:t xml:space="preserve">投标</w:t>
      </w:r>
      <w:r>
        <w:rPr>
          <w:rFonts w:hint="eastAsia" w:hAnsi="宋体"/>
          <w:sz w:val="24"/>
          <w:szCs w:val="24"/>
          <w:highlight w:val="none"/>
          <w:lang w:eastAsia="zh-CN"/>
        </w:rPr>
        <w:t xml:space="preserve">文件</w:t>
      </w:r>
      <w:r>
        <w:rPr>
          <w:rFonts w:hAnsi="宋体"/>
          <w:sz w:val="24"/>
          <w:szCs w:val="24"/>
          <w:highlight w:val="none"/>
        </w:rPr>
        <w:t xml:space="preserve">及其附件（含</w:t>
      </w:r>
      <w:r>
        <w:rPr>
          <w:rFonts w:hint="eastAsia" w:hAnsi="宋体"/>
          <w:sz w:val="24"/>
          <w:szCs w:val="24"/>
          <w:highlight w:val="none"/>
          <w:lang w:val="en-US" w:eastAsia="zh-CN"/>
        </w:rPr>
        <w:t xml:space="preserve">投标</w:t>
      </w:r>
      <w:r>
        <w:rPr>
          <w:rFonts w:hint="eastAsia" w:hAnsi="宋体"/>
          <w:sz w:val="24"/>
          <w:szCs w:val="24"/>
          <w:highlight w:val="none"/>
          <w:lang w:eastAsia="zh-CN"/>
        </w:rPr>
        <w:t xml:space="preserve">供应商</w:t>
      </w:r>
      <w:r>
        <w:rPr>
          <w:rFonts w:hAnsi="宋体"/>
          <w:sz w:val="24"/>
          <w:szCs w:val="24"/>
          <w:highlight w:val="none"/>
        </w:rPr>
        <w:t xml:space="preserve">在评标期间递交和确认并经</w:t>
      </w:r>
      <w:r>
        <w:rPr>
          <w:rFonts w:hint="eastAsia" w:hAnsi="宋体"/>
          <w:sz w:val="24"/>
          <w:szCs w:val="24"/>
          <w:highlight w:val="none"/>
        </w:rPr>
        <w:t xml:space="preserve">采购人</w:t>
      </w:r>
      <w:r>
        <w:rPr>
          <w:rFonts w:hAnsi="宋体"/>
          <w:sz w:val="24"/>
          <w:szCs w:val="24"/>
          <w:highlight w:val="none"/>
        </w:rPr>
        <w:t xml:space="preserve">同意的对有关问题的补充资料和澄清文件等）；</w:t>
      </w:r>
      <w:r/>
    </w:p>
    <w:p>
      <w:pPr>
        <w:pStyle w:val="826"/>
        <w:ind w:firstLine="480"/>
        <w:spacing w:line="360" w:lineRule="auto"/>
        <w:rPr>
          <w:rFonts w:hAnsi="宋体"/>
          <w:sz w:val="24"/>
          <w:szCs w:val="24"/>
          <w:highlight w:val="none"/>
        </w:rPr>
      </w:pPr>
      <w:r>
        <w:rPr>
          <w:rFonts w:hAnsi="宋体"/>
          <w:sz w:val="24"/>
          <w:szCs w:val="24"/>
          <w:highlight w:val="none"/>
        </w:rPr>
        <w:t xml:space="preserve">4、</w:t>
      </w:r>
      <w:r>
        <w:rPr>
          <w:rFonts w:hint="eastAsia" w:hAnsi="宋体"/>
          <w:sz w:val="24"/>
          <w:szCs w:val="24"/>
          <w:highlight w:val="none"/>
          <w:lang w:val="en-US" w:eastAsia="zh-CN"/>
        </w:rPr>
        <w:t xml:space="preserve">中标</w:t>
      </w:r>
      <w:r>
        <w:rPr>
          <w:rFonts w:hint="eastAsia" w:hAnsi="宋体"/>
          <w:sz w:val="24"/>
          <w:szCs w:val="24"/>
          <w:highlight w:val="none"/>
          <w:lang w:eastAsia="zh-CN"/>
        </w:rPr>
        <w:t xml:space="preserve">通知书</w:t>
      </w:r>
      <w:r>
        <w:rPr>
          <w:rFonts w:hAnsi="宋体"/>
          <w:sz w:val="24"/>
          <w:szCs w:val="24"/>
          <w:highlight w:val="none"/>
        </w:rPr>
        <w:t xml:space="preserve">。</w:t>
      </w:r>
      <w:r/>
    </w:p>
    <w:p>
      <w:pPr>
        <w:ind w:firstLine="482"/>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九、违约责任</w:t>
      </w:r>
      <w:r/>
    </w:p>
    <w:p>
      <w:pPr>
        <w:pStyle w:val="819"/>
        <w:ind w:firstLine="480"/>
        <w:jc w:val="both"/>
        <w:spacing w:line="360" w:lineRule="auto"/>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甲</w:t>
      </w:r>
      <w:r>
        <w:rPr>
          <w:rFonts w:ascii="宋体" w:hAnsi="宋体"/>
          <w:sz w:val="24"/>
          <w:highlight w:val="none"/>
        </w:rPr>
        <w:t xml:space="preserve">方未</w:t>
      </w:r>
      <w:r>
        <w:rPr>
          <w:rFonts w:hint="eastAsia" w:ascii="宋体" w:hAnsi="宋体"/>
          <w:sz w:val="24"/>
          <w:highlight w:val="none"/>
        </w:rPr>
        <w:t xml:space="preserve">按</w:t>
      </w:r>
      <w:r>
        <w:rPr>
          <w:rFonts w:ascii="宋体" w:hAnsi="宋体"/>
          <w:sz w:val="24"/>
          <w:highlight w:val="none"/>
        </w:rPr>
        <w:t xml:space="preserve">本</w:t>
      </w:r>
      <w:r>
        <w:rPr>
          <w:rFonts w:hint="eastAsia" w:ascii="宋体" w:hAnsi="宋体"/>
          <w:sz w:val="24"/>
          <w:highlight w:val="none"/>
        </w:rPr>
        <w:t xml:space="preserve">协议规定</w:t>
      </w:r>
      <w:r>
        <w:rPr>
          <w:rFonts w:ascii="宋体" w:hAnsi="宋体"/>
          <w:sz w:val="24"/>
          <w:highlight w:val="none"/>
        </w:rPr>
        <w:t xml:space="preserve">，</w:t>
      </w:r>
      <w:r>
        <w:rPr>
          <w:rFonts w:hint="eastAsia" w:ascii="宋体" w:hAnsi="宋体"/>
          <w:sz w:val="24"/>
          <w:highlight w:val="none"/>
        </w:rPr>
        <w:t xml:space="preserve">乙</w:t>
      </w:r>
      <w:r>
        <w:rPr>
          <w:rFonts w:ascii="宋体" w:hAnsi="宋体"/>
          <w:sz w:val="24"/>
          <w:highlight w:val="none"/>
        </w:rPr>
        <w:t xml:space="preserve">方可依法向</w:t>
      </w:r>
      <w:r>
        <w:rPr>
          <w:rFonts w:hint="eastAsia" w:ascii="宋体" w:hAnsi="宋体"/>
          <w:sz w:val="24"/>
          <w:highlight w:val="none"/>
        </w:rPr>
        <w:t xml:space="preserve">甲</w:t>
      </w:r>
      <w:r>
        <w:rPr>
          <w:rFonts w:ascii="宋体" w:hAnsi="宋体"/>
          <w:sz w:val="24"/>
          <w:highlight w:val="none"/>
        </w:rPr>
        <w:t xml:space="preserve">方要求经济赔偿；</w:t>
      </w:r>
      <w:r/>
    </w:p>
    <w:p>
      <w:pPr>
        <w:pStyle w:val="819"/>
        <w:ind w:firstLine="480"/>
        <w:jc w:val="both"/>
        <w:spacing w:line="360" w:lineRule="auto"/>
        <w:rPr>
          <w:rFonts w:hint="eastAsia"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乙</w:t>
      </w:r>
      <w:r>
        <w:rPr>
          <w:rFonts w:ascii="宋体" w:hAnsi="宋体"/>
          <w:sz w:val="24"/>
          <w:highlight w:val="none"/>
        </w:rPr>
        <w:t xml:space="preserve">方对本</w:t>
      </w:r>
      <w:r>
        <w:rPr>
          <w:rFonts w:hint="eastAsia" w:ascii="宋体" w:hAnsi="宋体"/>
          <w:sz w:val="24"/>
          <w:highlight w:val="none"/>
        </w:rPr>
        <w:t xml:space="preserve">协议</w:t>
      </w:r>
      <w:r>
        <w:rPr>
          <w:rFonts w:ascii="宋体" w:hAnsi="宋体"/>
          <w:sz w:val="24"/>
          <w:highlight w:val="none"/>
        </w:rPr>
        <w:t xml:space="preserve">规定的义务未履行或履行不力的，</w:t>
      </w:r>
      <w:r>
        <w:rPr>
          <w:rFonts w:hint="eastAsia" w:ascii="宋体" w:hAnsi="宋体"/>
          <w:sz w:val="24"/>
          <w:highlight w:val="none"/>
        </w:rPr>
        <w:t xml:space="preserve">甲</w:t>
      </w:r>
      <w:r>
        <w:rPr>
          <w:rFonts w:ascii="宋体" w:hAnsi="宋体"/>
          <w:sz w:val="24"/>
          <w:highlight w:val="none"/>
        </w:rPr>
        <w:t xml:space="preserve">方可</w:t>
      </w:r>
      <w:r>
        <w:rPr>
          <w:rFonts w:hint="eastAsia" w:ascii="宋体" w:hAnsi="宋体"/>
          <w:sz w:val="24"/>
          <w:highlight w:val="none"/>
        </w:rPr>
        <w:t xml:space="preserve">依法向乙方要求经济赔偿</w:t>
      </w:r>
      <w:r>
        <w:rPr>
          <w:rFonts w:ascii="宋体" w:hAnsi="宋体"/>
          <w:sz w:val="24"/>
          <w:highlight w:val="none"/>
        </w:rPr>
        <w:t xml:space="preserve">，</w:t>
      </w:r>
      <w:r>
        <w:rPr>
          <w:rFonts w:hint="eastAsia" w:ascii="宋体" w:hAnsi="宋体"/>
          <w:sz w:val="24"/>
          <w:highlight w:val="none"/>
        </w:rPr>
        <w:t xml:space="preserve">甲方可依本协议规定</w:t>
      </w:r>
      <w:r>
        <w:rPr>
          <w:rFonts w:ascii="宋体" w:hAnsi="宋体"/>
          <w:sz w:val="24"/>
          <w:highlight w:val="none"/>
        </w:rPr>
        <w:t xml:space="preserve">取消</w:t>
      </w:r>
      <w:r>
        <w:rPr>
          <w:rFonts w:hint="eastAsia" w:ascii="宋体" w:hAnsi="宋体"/>
          <w:sz w:val="24"/>
          <w:highlight w:val="none"/>
        </w:rPr>
        <w:t xml:space="preserve">乙方实验室服务</w:t>
      </w:r>
      <w:r>
        <w:rPr>
          <w:rFonts w:ascii="宋体" w:hAnsi="宋体"/>
          <w:sz w:val="24"/>
          <w:highlight w:val="none"/>
        </w:rPr>
        <w:t xml:space="preserve">资格；</w:t>
      </w:r>
      <w:r/>
    </w:p>
    <w:p>
      <w:pPr>
        <w:pStyle w:val="819"/>
        <w:ind w:firstLine="480"/>
        <w:jc w:val="both"/>
        <w:spacing w:line="360" w:lineRule="auto"/>
        <w:rPr>
          <w:rFonts w:ascii="宋体" w:hAnsi="宋体"/>
          <w:sz w:val="24"/>
          <w:highlight w:val="none"/>
        </w:rPr>
      </w:pPr>
      <w:r>
        <w:rPr>
          <w:rFonts w:ascii="宋体" w:hAnsi="宋体"/>
          <w:sz w:val="24"/>
          <w:highlight w:val="none"/>
        </w:rPr>
        <w:t xml:space="preserve">3、甲、乙</w:t>
      </w:r>
      <w:r>
        <w:rPr>
          <w:rFonts w:hint="eastAsia" w:ascii="宋体" w:hAnsi="宋体"/>
          <w:sz w:val="24"/>
          <w:highlight w:val="none"/>
        </w:rPr>
        <w:t xml:space="preserve">双</w:t>
      </w:r>
      <w:r>
        <w:rPr>
          <w:rFonts w:ascii="宋体" w:hAnsi="宋体"/>
          <w:sz w:val="24"/>
          <w:highlight w:val="none"/>
        </w:rPr>
        <w:t xml:space="preserve">方</w:t>
      </w:r>
      <w:r>
        <w:rPr>
          <w:rFonts w:hint="eastAsia" w:ascii="宋体" w:hAnsi="宋体"/>
          <w:sz w:val="24"/>
          <w:highlight w:val="none"/>
        </w:rPr>
        <w:t xml:space="preserve">若有</w:t>
      </w:r>
      <w:r>
        <w:rPr>
          <w:rFonts w:ascii="宋体" w:hAnsi="宋体"/>
          <w:sz w:val="24"/>
          <w:highlight w:val="none"/>
        </w:rPr>
        <w:t xml:space="preserve">违反</w:t>
      </w:r>
      <w:r>
        <w:rPr>
          <w:rFonts w:hint="eastAsia" w:ascii="宋体" w:hAnsi="宋体"/>
          <w:sz w:val="24"/>
          <w:highlight w:val="none"/>
        </w:rPr>
        <w:t xml:space="preserve">本协议</w:t>
      </w:r>
      <w:r>
        <w:rPr>
          <w:rFonts w:ascii="宋体" w:hAnsi="宋体"/>
          <w:sz w:val="24"/>
          <w:highlight w:val="none"/>
        </w:rPr>
        <w:t xml:space="preserve">规定或</w:t>
      </w:r>
      <w:r>
        <w:rPr>
          <w:rFonts w:hint="eastAsia" w:ascii="宋体" w:hAnsi="宋体"/>
          <w:sz w:val="24"/>
          <w:highlight w:val="none"/>
        </w:rPr>
        <w:t xml:space="preserve">其他</w:t>
      </w:r>
      <w:r>
        <w:rPr>
          <w:rFonts w:ascii="宋体" w:hAnsi="宋体"/>
          <w:sz w:val="24"/>
          <w:highlight w:val="none"/>
        </w:rPr>
        <w:t xml:space="preserve">违纪事项</w:t>
      </w:r>
      <w:r>
        <w:rPr>
          <w:rFonts w:hint="eastAsia" w:ascii="宋体" w:hAnsi="宋体"/>
          <w:sz w:val="24"/>
          <w:highlight w:val="none"/>
        </w:rPr>
        <w:t xml:space="preserve">可</w:t>
      </w:r>
      <w:r>
        <w:rPr>
          <w:rFonts w:ascii="宋体" w:hAnsi="宋体"/>
          <w:sz w:val="24"/>
          <w:highlight w:val="none"/>
        </w:rPr>
        <w:t xml:space="preserve">向相关部门投诉。经相关部门核查，如情况属实将作为有效投诉记录在案</w:t>
      </w:r>
      <w:r>
        <w:rPr>
          <w:rFonts w:hint="eastAsia" w:ascii="宋体" w:hAnsi="宋体"/>
          <w:sz w:val="24"/>
          <w:highlight w:val="none"/>
        </w:rPr>
        <w:t xml:space="preserve">，自愿接受相应处罚</w:t>
      </w:r>
      <w:r>
        <w:rPr>
          <w:rFonts w:ascii="宋体" w:hAnsi="宋体"/>
          <w:sz w:val="24"/>
          <w:highlight w:val="none"/>
        </w:rPr>
        <w:t xml:space="preserve">。</w:t>
      </w:r>
      <w:r/>
    </w:p>
    <w:p>
      <w:pPr>
        <w:ind w:firstLine="482"/>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十、不可抗力</w:t>
      </w:r>
      <w:r/>
    </w:p>
    <w:p>
      <w:pPr>
        <w:pStyle w:val="819"/>
        <w:ind w:firstLine="480"/>
        <w:jc w:val="both"/>
        <w:spacing w:line="360" w:lineRule="auto"/>
        <w:rPr>
          <w:rFonts w:ascii="宋体" w:hAnsi="宋体"/>
          <w:sz w:val="24"/>
          <w:highlight w:val="none"/>
        </w:rPr>
      </w:pPr>
      <w:r>
        <w:rPr>
          <w:rFonts w:ascii="宋体" w:hAnsi="宋体"/>
          <w:sz w:val="24"/>
          <w:highlight w:val="none"/>
        </w:rPr>
        <w:t xml:space="preserve">1、甲、乙</w:t>
      </w:r>
      <w:r>
        <w:rPr>
          <w:rFonts w:hint="eastAsia" w:ascii="宋体" w:hAnsi="宋体"/>
          <w:sz w:val="24"/>
          <w:highlight w:val="none"/>
        </w:rPr>
        <w:t xml:space="preserve">双</w:t>
      </w:r>
      <w:r>
        <w:rPr>
          <w:rFonts w:ascii="宋体" w:hAnsi="宋体"/>
          <w:sz w:val="24"/>
          <w:highlight w:val="none"/>
        </w:rPr>
        <w:t xml:space="preserve">方如果因不可抗力而导致</w:t>
      </w:r>
      <w:r>
        <w:rPr>
          <w:rFonts w:hint="eastAsia" w:ascii="宋体" w:hAnsi="宋体"/>
          <w:sz w:val="24"/>
          <w:highlight w:val="none"/>
        </w:rPr>
        <w:t xml:space="preserve">协议</w:t>
      </w:r>
      <w:r>
        <w:rPr>
          <w:rFonts w:ascii="宋体" w:hAnsi="宋体"/>
          <w:sz w:val="24"/>
          <w:highlight w:val="none"/>
        </w:rPr>
        <w:t xml:space="preserve">义务的延误或不能履行，不承担误期赔偿或终止</w:t>
      </w:r>
      <w:r>
        <w:rPr>
          <w:rFonts w:hint="eastAsia" w:ascii="宋体" w:hAnsi="宋体"/>
          <w:sz w:val="24"/>
          <w:highlight w:val="none"/>
        </w:rPr>
        <w:t xml:space="preserve">协议</w:t>
      </w:r>
      <w:r>
        <w:rPr>
          <w:rFonts w:ascii="宋体" w:hAnsi="宋体"/>
          <w:sz w:val="24"/>
          <w:highlight w:val="none"/>
        </w:rPr>
        <w:t xml:space="preserve">的责任。</w:t>
      </w:r>
      <w:r/>
    </w:p>
    <w:p>
      <w:pPr>
        <w:pStyle w:val="819"/>
        <w:ind w:firstLine="480"/>
        <w:jc w:val="both"/>
        <w:spacing w:line="360" w:lineRule="auto"/>
        <w:rPr>
          <w:rFonts w:ascii="宋体" w:hAnsi="宋体"/>
          <w:sz w:val="24"/>
          <w:highlight w:val="none"/>
        </w:rPr>
      </w:pPr>
      <w:r>
        <w:rPr>
          <w:rFonts w:ascii="宋体" w:hAnsi="宋体"/>
          <w:sz w:val="24"/>
          <w:highlight w:val="none"/>
        </w:rPr>
        <w:t xml:space="preserve">2、本条所述的“不可抗力”系指下列甲、乙</w:t>
      </w:r>
      <w:r>
        <w:rPr>
          <w:rFonts w:hint="eastAsia" w:ascii="宋体" w:hAnsi="宋体"/>
          <w:sz w:val="24"/>
          <w:highlight w:val="none"/>
        </w:rPr>
        <w:t xml:space="preserve">双</w:t>
      </w:r>
      <w:r>
        <w:rPr>
          <w:rFonts w:ascii="宋体" w:hAnsi="宋体"/>
          <w:sz w:val="24"/>
          <w:highlight w:val="none"/>
        </w:rPr>
        <w:t xml:space="preserve">方无法控制、不可预见的事件，但不包括甲、乙</w:t>
      </w:r>
      <w:r>
        <w:rPr>
          <w:rFonts w:hint="eastAsia" w:ascii="宋体" w:hAnsi="宋体"/>
          <w:sz w:val="24"/>
          <w:highlight w:val="none"/>
        </w:rPr>
        <w:t xml:space="preserve">双</w:t>
      </w:r>
      <w:r>
        <w:rPr>
          <w:rFonts w:ascii="宋体" w:hAnsi="宋体"/>
          <w:sz w:val="24"/>
          <w:highlight w:val="none"/>
        </w:rPr>
        <w:t xml:space="preserve">方的违约或疏忽。这些事件包括：战争、严重火灾、洪水、台风、地震以及其他甲、乙</w:t>
      </w:r>
      <w:r>
        <w:rPr>
          <w:rFonts w:hint="eastAsia" w:ascii="宋体" w:hAnsi="宋体"/>
          <w:sz w:val="24"/>
          <w:highlight w:val="none"/>
        </w:rPr>
        <w:t xml:space="preserve">双</w:t>
      </w:r>
      <w:r>
        <w:rPr>
          <w:rFonts w:ascii="宋体" w:hAnsi="宋体"/>
          <w:sz w:val="24"/>
          <w:highlight w:val="none"/>
        </w:rPr>
        <w:t xml:space="preserve">方商定的事件。</w:t>
      </w:r>
      <w:r/>
    </w:p>
    <w:p>
      <w:pPr>
        <w:pStyle w:val="819"/>
        <w:ind w:firstLine="480"/>
        <w:jc w:val="both"/>
        <w:spacing w:line="360" w:lineRule="auto"/>
        <w:rPr>
          <w:rFonts w:ascii="宋体" w:hAnsi="宋体"/>
          <w:sz w:val="24"/>
          <w:highlight w:val="none"/>
        </w:rPr>
      </w:pPr>
      <w:r>
        <w:rPr>
          <w:rFonts w:ascii="宋体" w:hAnsi="宋体"/>
          <w:sz w:val="24"/>
          <w:highlight w:val="none"/>
        </w:rPr>
        <w:t xml:space="preserve">3、在不可抗力事件发生后，受影响的一方应尽快以书面形式将不可抗力的情况和原因通知</w:t>
      </w:r>
      <w:r>
        <w:rPr>
          <w:rFonts w:hint="eastAsia" w:ascii="宋体" w:hAnsi="宋体"/>
          <w:sz w:val="24"/>
          <w:highlight w:val="none"/>
        </w:rPr>
        <w:t xml:space="preserve">其他</w:t>
      </w:r>
      <w:r>
        <w:rPr>
          <w:rFonts w:ascii="宋体" w:hAnsi="宋体"/>
          <w:sz w:val="24"/>
          <w:highlight w:val="none"/>
        </w:rPr>
        <w:t xml:space="preserve">方。除书面另行要求外，受影响的一方应尽实际可能继续履行其相应义务，以及寻求采取合理的方案履行不受不可抗力影响的其他事项。如果不可抗力事件影响时间持续20天以上的，甲、乙</w:t>
      </w:r>
      <w:r>
        <w:rPr>
          <w:rFonts w:hint="eastAsia" w:ascii="宋体" w:hAnsi="宋体"/>
          <w:sz w:val="24"/>
          <w:highlight w:val="none"/>
        </w:rPr>
        <w:t xml:space="preserve">双</w:t>
      </w:r>
      <w:r>
        <w:rPr>
          <w:rFonts w:ascii="宋体" w:hAnsi="宋体"/>
          <w:sz w:val="24"/>
          <w:highlight w:val="none"/>
        </w:rPr>
        <w:t xml:space="preserve">方通过友好协商在合理的时间内达成进一步履行</w:t>
      </w:r>
      <w:r>
        <w:rPr>
          <w:rFonts w:hint="eastAsia" w:ascii="宋体" w:hAnsi="宋体"/>
          <w:sz w:val="24"/>
          <w:highlight w:val="none"/>
        </w:rPr>
        <w:t xml:space="preserve">社会实验室服务</w:t>
      </w:r>
      <w:r>
        <w:rPr>
          <w:rFonts w:ascii="宋体" w:hAnsi="宋体"/>
          <w:sz w:val="24"/>
          <w:highlight w:val="none"/>
        </w:rPr>
        <w:t xml:space="preserve">义务的协议。</w:t>
      </w:r>
      <w:r/>
    </w:p>
    <w:p>
      <w:pPr>
        <w:ind w:firstLine="482"/>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十一、协议的解除</w:t>
      </w:r>
      <w:r/>
    </w:p>
    <w:p>
      <w:pPr>
        <w:pStyle w:val="819"/>
        <w:ind w:firstLine="480"/>
        <w:jc w:val="both"/>
        <w:spacing w:line="360" w:lineRule="auto"/>
        <w:rPr>
          <w:rFonts w:ascii="宋体" w:hAnsi="宋体"/>
          <w:sz w:val="24"/>
          <w:highlight w:val="none"/>
        </w:rPr>
      </w:pPr>
      <w:r>
        <w:rPr>
          <w:rFonts w:ascii="宋体" w:hAnsi="宋体"/>
          <w:sz w:val="24"/>
          <w:highlight w:val="none"/>
        </w:rPr>
        <w:t xml:space="preserve">1、甲</w:t>
      </w:r>
      <w:r>
        <w:rPr>
          <w:rFonts w:hint="eastAsia" w:ascii="宋体" w:hAnsi="宋体"/>
          <w:sz w:val="24"/>
          <w:highlight w:val="none"/>
        </w:rPr>
        <w:t xml:space="preserve">、乙双方</w:t>
      </w:r>
      <w:r>
        <w:rPr>
          <w:rFonts w:ascii="宋体" w:hAnsi="宋体"/>
          <w:sz w:val="24"/>
          <w:highlight w:val="none"/>
        </w:rPr>
        <w:t xml:space="preserve">协商一致，可以解除</w:t>
      </w:r>
      <w:r>
        <w:rPr>
          <w:rFonts w:hint="eastAsia" w:ascii="宋体" w:hAnsi="宋体"/>
          <w:sz w:val="24"/>
          <w:highlight w:val="none"/>
        </w:rPr>
        <w:t xml:space="preserve">协议</w:t>
      </w:r>
      <w:r>
        <w:rPr>
          <w:rFonts w:ascii="宋体" w:hAnsi="宋体"/>
          <w:sz w:val="24"/>
          <w:highlight w:val="none"/>
        </w:rPr>
        <w:t xml:space="preserve">。</w:t>
      </w:r>
      <w:r/>
    </w:p>
    <w:p>
      <w:pPr>
        <w:pStyle w:val="819"/>
        <w:ind w:firstLine="480"/>
        <w:jc w:val="both"/>
        <w:spacing w:line="360" w:lineRule="auto"/>
        <w:rPr>
          <w:rFonts w:ascii="宋体" w:hAnsi="宋体"/>
          <w:sz w:val="24"/>
          <w:highlight w:val="none"/>
        </w:rPr>
      </w:pPr>
      <w:r>
        <w:rPr>
          <w:rFonts w:ascii="宋体" w:hAnsi="宋体"/>
          <w:sz w:val="24"/>
          <w:highlight w:val="none"/>
        </w:rPr>
        <w:t xml:space="preserve">2、解除</w:t>
      </w:r>
      <w:r>
        <w:rPr>
          <w:rFonts w:hint="eastAsia" w:ascii="宋体" w:hAnsi="宋体"/>
          <w:sz w:val="24"/>
          <w:highlight w:val="none"/>
        </w:rPr>
        <w:t xml:space="preserve">协议</w:t>
      </w:r>
      <w:r>
        <w:rPr>
          <w:rFonts w:ascii="宋体" w:hAnsi="宋体"/>
          <w:sz w:val="24"/>
          <w:highlight w:val="none"/>
        </w:rPr>
        <w:t xml:space="preserve">的一方，应当在</w:t>
      </w:r>
      <w:r>
        <w:rPr>
          <w:rFonts w:hint="eastAsia" w:ascii="宋体" w:hAnsi="宋体"/>
          <w:sz w:val="24"/>
          <w:highlight w:val="none"/>
        </w:rPr>
        <w:t xml:space="preserve">对方</w:t>
      </w:r>
      <w:r>
        <w:rPr>
          <w:rFonts w:ascii="宋体" w:hAnsi="宋体"/>
          <w:sz w:val="24"/>
          <w:highlight w:val="none"/>
        </w:rPr>
        <w:t xml:space="preserve">违约事实或不可抗力发生之后三十天内书面通知对方提出解除</w:t>
      </w:r>
      <w:r>
        <w:rPr>
          <w:rFonts w:hint="eastAsia" w:ascii="宋体" w:hAnsi="宋体"/>
          <w:sz w:val="24"/>
          <w:highlight w:val="none"/>
        </w:rPr>
        <w:t xml:space="preserve">协议</w:t>
      </w:r>
      <w:r>
        <w:rPr>
          <w:rFonts w:ascii="宋体" w:hAnsi="宋体"/>
          <w:sz w:val="24"/>
          <w:highlight w:val="none"/>
        </w:rPr>
        <w:t xml:space="preserve">，</w:t>
      </w:r>
      <w:r>
        <w:rPr>
          <w:rFonts w:hint="eastAsia" w:ascii="宋体" w:hAnsi="宋体"/>
          <w:sz w:val="24"/>
          <w:highlight w:val="none"/>
        </w:rPr>
        <w:t xml:space="preserve">协议</w:t>
      </w:r>
      <w:r>
        <w:rPr>
          <w:rFonts w:ascii="宋体" w:hAnsi="宋体"/>
          <w:sz w:val="24"/>
          <w:highlight w:val="none"/>
        </w:rPr>
        <w:t xml:space="preserve">在书面通知到达对方时解除。</w:t>
      </w:r>
      <w:r/>
    </w:p>
    <w:p>
      <w:pPr>
        <w:pStyle w:val="819"/>
        <w:ind w:firstLine="480"/>
        <w:jc w:val="both"/>
        <w:spacing w:line="360" w:lineRule="auto"/>
        <w:rPr>
          <w:rFonts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协议</w:t>
      </w:r>
      <w:r>
        <w:rPr>
          <w:rFonts w:ascii="宋体" w:hAnsi="宋体"/>
          <w:sz w:val="24"/>
          <w:highlight w:val="none"/>
        </w:rPr>
        <w:t xml:space="preserve">的部分和全部都不得擅自转让。</w:t>
      </w:r>
      <w:r/>
    </w:p>
    <w:p>
      <w:pPr>
        <w:pStyle w:val="826"/>
        <w:ind w:right="382" w:firstLine="480"/>
        <w:spacing w:line="360" w:lineRule="auto"/>
        <w:rPr>
          <w:rFonts w:hAnsi="宋体"/>
          <w:sz w:val="24"/>
          <w:szCs w:val="24"/>
          <w:highlight w:val="none"/>
        </w:rPr>
      </w:pPr>
      <w:r>
        <w:rPr>
          <w:rFonts w:hAnsi="宋体"/>
          <w:sz w:val="24"/>
          <w:szCs w:val="24"/>
          <w:highlight w:val="none"/>
        </w:rPr>
        <w:t xml:space="preserve">4、</w:t>
      </w:r>
      <w:r>
        <w:rPr>
          <w:rFonts w:hint="eastAsia" w:hAnsi="宋体"/>
          <w:sz w:val="24"/>
          <w:szCs w:val="24"/>
          <w:highlight w:val="none"/>
        </w:rPr>
        <w:t xml:space="preserve">当乙方</w:t>
      </w:r>
      <w:r>
        <w:rPr>
          <w:rFonts w:hAnsi="宋体"/>
          <w:sz w:val="24"/>
          <w:szCs w:val="24"/>
          <w:highlight w:val="none"/>
        </w:rPr>
        <w:t xml:space="preserve">出现下列情况之一</w:t>
      </w:r>
      <w:r>
        <w:rPr>
          <w:rFonts w:hint="eastAsia" w:hAnsi="宋体"/>
          <w:sz w:val="24"/>
          <w:szCs w:val="24"/>
          <w:highlight w:val="none"/>
        </w:rPr>
        <w:t xml:space="preserve">，甲方和乙方</w:t>
      </w:r>
      <w:r>
        <w:rPr>
          <w:rFonts w:hAnsi="宋体"/>
          <w:sz w:val="24"/>
          <w:szCs w:val="24"/>
          <w:highlight w:val="none"/>
        </w:rPr>
        <w:t xml:space="preserve">可以解除</w:t>
      </w:r>
      <w:r>
        <w:rPr>
          <w:rFonts w:hint="eastAsia" w:hAnsi="宋体"/>
          <w:sz w:val="24"/>
          <w:szCs w:val="24"/>
          <w:highlight w:val="none"/>
        </w:rPr>
        <w:t xml:space="preserve">协议</w:t>
      </w:r>
      <w:r>
        <w:rPr>
          <w:rFonts w:hAnsi="宋体"/>
          <w:sz w:val="24"/>
          <w:szCs w:val="24"/>
          <w:highlight w:val="none"/>
        </w:rPr>
        <w:t xml:space="preserve">：</w:t>
      </w:r>
      <w:r/>
    </w:p>
    <w:p>
      <w:pPr>
        <w:ind w:right="382" w:firstLine="480"/>
        <w:spacing w:line="360" w:lineRule="auto"/>
        <w:rPr>
          <w:rFonts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客户</w:t>
      </w:r>
      <w:r>
        <w:rPr>
          <w:rFonts w:ascii="宋体" w:hAnsi="宋体"/>
          <w:sz w:val="24"/>
          <w:highlight w:val="none"/>
        </w:rPr>
        <w:t xml:space="preserve">对</w:t>
      </w:r>
      <w:r>
        <w:rPr>
          <w:rFonts w:hint="eastAsia" w:ascii="宋体" w:hAnsi="宋体"/>
          <w:sz w:val="24"/>
          <w:highlight w:val="none"/>
        </w:rPr>
        <w:t xml:space="preserve">乙</w:t>
      </w:r>
      <w:r>
        <w:rPr>
          <w:rFonts w:ascii="宋体" w:hAnsi="宋体"/>
          <w:sz w:val="24"/>
          <w:highlight w:val="none"/>
        </w:rPr>
        <w:t xml:space="preserve">方有效投诉记录累计达3次</w:t>
      </w:r>
      <w:r>
        <w:rPr>
          <w:rFonts w:hint="eastAsia" w:ascii="宋体" w:hAnsi="宋体"/>
          <w:sz w:val="24"/>
          <w:highlight w:val="none"/>
        </w:rPr>
        <w:t xml:space="preserve">及以上的</w:t>
      </w:r>
      <w:r>
        <w:rPr>
          <w:rFonts w:ascii="宋体" w:hAnsi="宋体"/>
          <w:sz w:val="24"/>
          <w:highlight w:val="none"/>
        </w:rPr>
        <w:t xml:space="preserve">；</w:t>
      </w:r>
      <w:r/>
    </w:p>
    <w:p>
      <w:pPr>
        <w:ind w:right="382" w:firstLine="480"/>
        <w:spacing w:line="360" w:lineRule="auto"/>
        <w:rPr>
          <w:rFonts w:ascii="宋体" w:hAnsi="宋体"/>
          <w:sz w:val="24"/>
          <w:highlight w:val="none"/>
        </w:rPr>
      </w:pPr>
      <w:r>
        <w:rPr>
          <w:rFonts w:ascii="宋体" w:hAnsi="宋体"/>
          <w:sz w:val="24"/>
          <w:highlight w:val="none"/>
        </w:rPr>
        <w:t xml:space="preserve">（2）在</w:t>
      </w:r>
      <w:r>
        <w:rPr>
          <w:rFonts w:hint="eastAsia" w:ascii="宋体" w:hAnsi="宋体"/>
          <w:sz w:val="24"/>
          <w:highlight w:val="none"/>
        </w:rPr>
        <w:t xml:space="preserve">协议</w:t>
      </w:r>
      <w:r>
        <w:rPr>
          <w:rFonts w:ascii="宋体" w:hAnsi="宋体"/>
          <w:sz w:val="24"/>
          <w:highlight w:val="none"/>
        </w:rPr>
        <w:t xml:space="preserve">有效期内，被行业主管部门</w:t>
      </w:r>
      <w:r>
        <w:rPr>
          <w:rFonts w:hint="eastAsia" w:ascii="宋体" w:hAnsi="宋体"/>
          <w:sz w:val="24"/>
          <w:highlight w:val="none"/>
        </w:rPr>
        <w:t xml:space="preserve">警告或</w:t>
      </w:r>
      <w:r>
        <w:rPr>
          <w:rFonts w:ascii="宋体" w:hAnsi="宋体"/>
          <w:sz w:val="24"/>
          <w:highlight w:val="none"/>
        </w:rPr>
        <w:t xml:space="preserve">取消经营资格的；</w:t>
      </w:r>
      <w:r/>
    </w:p>
    <w:p>
      <w:pPr>
        <w:ind w:firstLine="480"/>
        <w:spacing w:line="360" w:lineRule="auto"/>
        <w:rPr>
          <w:rFonts w:ascii="宋体" w:hAnsi="宋体"/>
          <w:sz w:val="24"/>
          <w:highlight w:val="none"/>
        </w:rPr>
      </w:pPr>
      <w:r>
        <w:rPr>
          <w:rFonts w:ascii="宋体" w:hAnsi="宋体"/>
          <w:sz w:val="24"/>
          <w:highlight w:val="none"/>
        </w:rPr>
        <w:t xml:space="preserve">（3）在</w:t>
      </w:r>
      <w:r>
        <w:rPr>
          <w:rFonts w:hint="eastAsia" w:ascii="宋体" w:hAnsi="宋体"/>
          <w:sz w:val="24"/>
          <w:highlight w:val="none"/>
        </w:rPr>
        <w:t xml:space="preserve">协议</w:t>
      </w:r>
      <w:r>
        <w:rPr>
          <w:rFonts w:ascii="宋体" w:hAnsi="宋体"/>
          <w:sz w:val="24"/>
          <w:highlight w:val="none"/>
        </w:rPr>
        <w:t xml:space="preserve">有效期内，</w:t>
      </w:r>
      <w:r>
        <w:rPr>
          <w:rFonts w:hint="eastAsia" w:ascii="宋体" w:hAnsi="宋体"/>
          <w:sz w:val="24"/>
          <w:highlight w:val="none"/>
        </w:rPr>
        <w:t xml:space="preserve">乙</w:t>
      </w:r>
      <w:r>
        <w:rPr>
          <w:rFonts w:ascii="宋体" w:hAnsi="宋体"/>
          <w:sz w:val="24"/>
          <w:highlight w:val="none"/>
        </w:rPr>
        <w:t xml:space="preserve">方擅自变更、转让、租借定点资格的；</w:t>
      </w:r>
      <w:r/>
    </w:p>
    <w:p>
      <w:pPr>
        <w:ind w:firstLine="480"/>
        <w:spacing w:line="360" w:lineRule="auto"/>
        <w:rPr>
          <w:rFonts w:ascii="宋体" w:hAnsi="宋体"/>
          <w:sz w:val="24"/>
          <w:highlight w:val="none"/>
        </w:rPr>
      </w:pPr>
      <w:r>
        <w:rPr>
          <w:rFonts w:ascii="宋体" w:hAnsi="宋体"/>
          <w:sz w:val="24"/>
          <w:highlight w:val="none"/>
        </w:rPr>
        <w:t xml:space="preserve">（4）</w:t>
      </w:r>
      <w:r>
        <w:rPr>
          <w:rFonts w:hint="eastAsia" w:ascii="宋体" w:hAnsi="宋体"/>
          <w:sz w:val="24"/>
          <w:highlight w:val="none"/>
        </w:rPr>
        <w:t xml:space="preserve">未</w:t>
      </w:r>
      <w:r>
        <w:rPr>
          <w:rFonts w:ascii="宋体" w:hAnsi="宋体"/>
          <w:sz w:val="24"/>
          <w:highlight w:val="none"/>
        </w:rPr>
        <w:t xml:space="preserve">如实反映情况，提供虚假材料的；</w:t>
      </w:r>
      <w:r/>
    </w:p>
    <w:p>
      <w:pPr>
        <w:ind w:firstLine="480"/>
        <w:spacing w:line="360" w:lineRule="auto"/>
        <w:rPr>
          <w:rFonts w:hint="eastAsia" w:ascii="宋体" w:hAnsi="宋体"/>
          <w:sz w:val="24"/>
          <w:highlight w:val="none"/>
        </w:rPr>
      </w:pPr>
      <w:r>
        <w:rPr>
          <w:rFonts w:ascii="宋体" w:hAnsi="宋体"/>
          <w:sz w:val="24"/>
          <w:highlight w:val="none"/>
        </w:rPr>
        <w:t xml:space="preserve">（5）未按承诺的价格提供服务的；</w:t>
      </w:r>
      <w:r/>
    </w:p>
    <w:p>
      <w:pPr>
        <w:ind w:firstLine="480"/>
        <w:spacing w:line="360" w:lineRule="auto"/>
        <w:rPr>
          <w:rFonts w:hint="eastAsia" w:ascii="宋体" w:hAnsi="宋体"/>
          <w:sz w:val="24"/>
          <w:highlight w:val="none"/>
        </w:rPr>
      </w:pPr>
      <w:r>
        <w:rPr>
          <w:rFonts w:hint="eastAsia" w:ascii="宋体" w:hAnsi="宋体"/>
          <w:sz w:val="24"/>
          <w:highlight w:val="none"/>
        </w:rPr>
        <w:t xml:space="preserve">（</w:t>
      </w:r>
      <w:r>
        <w:rPr>
          <w:rFonts w:hint="eastAsia" w:hAnsi="宋体"/>
          <w:sz w:val="24"/>
          <w:highlight w:val="none"/>
          <w:lang w:val="en-US" w:eastAsia="zh-CN"/>
        </w:rPr>
        <w:t xml:space="preserve">6</w:t>
      </w:r>
      <w:r>
        <w:rPr>
          <w:rFonts w:hint="eastAsia" w:ascii="宋体" w:hAnsi="宋体"/>
          <w:sz w:val="24"/>
          <w:highlight w:val="none"/>
        </w:rPr>
        <w:t xml:space="preserve">）甲方组织的技术考核中乙方存在重大技术问题的；</w:t>
      </w:r>
      <w:r/>
    </w:p>
    <w:p>
      <w:pPr>
        <w:ind w:firstLine="480"/>
        <w:spacing w:line="360" w:lineRule="auto"/>
        <w:rPr>
          <w:rFonts w:hint="eastAsia" w:ascii="宋体" w:hAnsi="宋体"/>
          <w:sz w:val="24"/>
          <w:highlight w:val="none"/>
        </w:rPr>
      </w:pPr>
      <w:r>
        <w:rPr>
          <w:rFonts w:hint="eastAsia" w:ascii="宋体" w:hAnsi="宋体"/>
          <w:sz w:val="24"/>
          <w:highlight w:val="none"/>
        </w:rPr>
        <w:t xml:space="preserve">（</w:t>
      </w:r>
      <w:r>
        <w:rPr>
          <w:rFonts w:hint="eastAsia" w:hAnsi="宋体"/>
          <w:sz w:val="24"/>
          <w:highlight w:val="none"/>
          <w:lang w:val="en-US" w:eastAsia="zh-CN"/>
        </w:rPr>
        <w:t xml:space="preserve">7</w:t>
      </w:r>
      <w:r>
        <w:rPr>
          <w:rFonts w:hint="eastAsia" w:ascii="宋体" w:hAnsi="宋体"/>
          <w:sz w:val="24"/>
          <w:highlight w:val="none"/>
        </w:rPr>
        <w:t xml:space="preserve">）报告作假一次的；</w:t>
      </w:r>
      <w:r/>
    </w:p>
    <w:p>
      <w:pPr>
        <w:ind w:firstLine="480"/>
        <w:spacing w:line="360" w:lineRule="auto"/>
        <w:rPr>
          <w:rFonts w:hint="eastAsia" w:ascii="宋体" w:hAnsi="宋体"/>
          <w:sz w:val="24"/>
          <w:highlight w:val="none"/>
        </w:rPr>
      </w:pPr>
      <w:r>
        <w:rPr>
          <w:rFonts w:hint="eastAsia" w:ascii="宋体" w:hAnsi="宋体"/>
          <w:sz w:val="24"/>
          <w:highlight w:val="none"/>
        </w:rPr>
        <w:t xml:space="preserve">（</w:t>
      </w:r>
      <w:r>
        <w:rPr>
          <w:rFonts w:hint="eastAsia" w:hAnsi="宋体"/>
          <w:sz w:val="24"/>
          <w:highlight w:val="none"/>
          <w:lang w:val="en-US" w:eastAsia="zh-CN"/>
        </w:rPr>
        <w:t xml:space="preserve">8</w:t>
      </w:r>
      <w:r>
        <w:rPr>
          <w:rFonts w:hint="eastAsia" w:ascii="宋体" w:hAnsi="宋体"/>
          <w:sz w:val="24"/>
          <w:highlight w:val="none"/>
        </w:rPr>
        <w:t xml:space="preserve">）有行为作风问题，行贿一次的；</w:t>
      </w:r>
      <w:r/>
    </w:p>
    <w:p>
      <w:pPr>
        <w:ind w:firstLine="480"/>
        <w:spacing w:line="360" w:lineRule="auto"/>
        <w:rPr>
          <w:rFonts w:hint="eastAsia" w:ascii="宋体" w:hAnsi="宋体"/>
          <w:sz w:val="24"/>
          <w:highlight w:val="none"/>
        </w:rPr>
      </w:pPr>
      <w:r>
        <w:rPr>
          <w:rFonts w:hint="eastAsia" w:ascii="宋体" w:hAnsi="宋体"/>
          <w:sz w:val="24"/>
          <w:highlight w:val="none"/>
        </w:rPr>
        <w:t xml:space="preserve">（</w:t>
      </w:r>
      <w:r>
        <w:rPr>
          <w:rFonts w:hint="eastAsia" w:hAnsi="宋体"/>
          <w:sz w:val="24"/>
          <w:highlight w:val="none"/>
          <w:lang w:val="en-US" w:eastAsia="zh-CN"/>
        </w:rPr>
        <w:t xml:space="preserve">9</w:t>
      </w:r>
      <w:r>
        <w:rPr>
          <w:rFonts w:hint="eastAsia" w:ascii="宋体" w:hAnsi="宋体"/>
          <w:sz w:val="24"/>
          <w:highlight w:val="none"/>
        </w:rPr>
        <w:t xml:space="preserve">）响应不足投标承诺达三次的取消委托资格；三次以内响应不足的，每次扣除50%质量保证金。</w:t>
      </w:r>
      <w:r/>
    </w:p>
    <w:p>
      <w:pPr>
        <w:ind w:firstLine="482"/>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十二、争议处置</w:t>
      </w:r>
      <w:r/>
    </w:p>
    <w:p>
      <w:pPr>
        <w:ind w:left="53" w:firstLine="480"/>
        <w:spacing w:line="360" w:lineRule="auto"/>
        <w:rPr>
          <w:rFonts w:ascii="宋体" w:hAnsi="宋体"/>
          <w:sz w:val="24"/>
          <w:highlight w:val="none"/>
        </w:rPr>
      </w:pPr>
      <w:r>
        <w:rPr>
          <w:rFonts w:ascii="宋体" w:hAnsi="宋体"/>
          <w:sz w:val="24"/>
          <w:highlight w:val="none"/>
        </w:rPr>
        <w:t xml:space="preserve">在执行本</w:t>
      </w:r>
      <w:r>
        <w:rPr>
          <w:rFonts w:hint="eastAsia" w:ascii="宋体" w:hAnsi="宋体"/>
          <w:sz w:val="24"/>
          <w:highlight w:val="none"/>
        </w:rPr>
        <w:t xml:space="preserve">协议</w:t>
      </w:r>
      <w:r>
        <w:rPr>
          <w:rFonts w:ascii="宋体" w:hAnsi="宋体"/>
          <w:sz w:val="24"/>
          <w:highlight w:val="none"/>
        </w:rPr>
        <w:t xml:space="preserve">中所发生的一切争议，甲</w:t>
      </w:r>
      <w:r>
        <w:rPr>
          <w:rFonts w:hint="eastAsia" w:ascii="宋体" w:hAnsi="宋体"/>
          <w:sz w:val="24"/>
          <w:highlight w:val="none"/>
        </w:rPr>
        <w:t xml:space="preserve">、</w:t>
      </w:r>
      <w:r>
        <w:rPr>
          <w:rFonts w:ascii="宋体" w:hAnsi="宋体"/>
          <w:sz w:val="24"/>
          <w:highlight w:val="none"/>
        </w:rPr>
        <w:t xml:space="preserve">乙</w:t>
      </w:r>
      <w:r>
        <w:rPr>
          <w:rFonts w:hint="eastAsia" w:ascii="宋体" w:hAnsi="宋体"/>
          <w:sz w:val="24"/>
          <w:highlight w:val="none"/>
        </w:rPr>
        <w:t xml:space="preserve">双</w:t>
      </w:r>
      <w:r>
        <w:rPr>
          <w:rFonts w:ascii="宋体" w:hAnsi="宋体"/>
          <w:sz w:val="24"/>
          <w:highlight w:val="none"/>
        </w:rPr>
        <w:t xml:space="preserve">方应通过友好协商的</w:t>
      </w:r>
      <w:r>
        <w:rPr>
          <w:rFonts w:hint="eastAsia" w:ascii="宋体" w:hAnsi="宋体"/>
          <w:sz w:val="24"/>
          <w:highlight w:val="none"/>
        </w:rPr>
        <w:t xml:space="preserve">方式</w:t>
      </w:r>
      <w:r>
        <w:rPr>
          <w:rFonts w:ascii="宋体" w:hAnsi="宋体"/>
          <w:sz w:val="24"/>
          <w:highlight w:val="none"/>
        </w:rPr>
        <w:t xml:space="preserve">进行解决，如协商不能解决的，有关当事方可提请</w:t>
      </w:r>
      <w:r>
        <w:rPr>
          <w:rFonts w:hint="eastAsia" w:ascii="宋体" w:hAnsi="宋体"/>
          <w:sz w:val="24"/>
          <w:highlight w:val="none"/>
          <w:lang w:val="en-US" w:eastAsia="zh-CN"/>
        </w:rPr>
        <w:t xml:space="preserve">采购人</w:t>
      </w:r>
      <w:r>
        <w:rPr>
          <w:rFonts w:hint="eastAsia" w:ascii="宋体" w:hAnsi="宋体"/>
          <w:sz w:val="24"/>
          <w:highlight w:val="none"/>
        </w:rPr>
        <w:t xml:space="preserve">所</w:t>
      </w:r>
      <w:r>
        <w:rPr>
          <w:rFonts w:hint="eastAsia" w:ascii="宋体" w:hAnsi="宋体"/>
          <w:sz w:val="24"/>
          <w:highlight w:val="none"/>
          <w:lang w:val="en-US" w:eastAsia="zh-CN"/>
        </w:rPr>
        <w:t xml:space="preserve">在</w:t>
      </w:r>
      <w:r>
        <w:rPr>
          <w:rFonts w:hint="eastAsia" w:ascii="宋体" w:hAnsi="宋体"/>
          <w:sz w:val="24"/>
          <w:highlight w:val="none"/>
        </w:rPr>
        <w:t xml:space="preserve">地人民法院按司法程序解决</w:t>
      </w:r>
      <w:r>
        <w:rPr>
          <w:rFonts w:ascii="宋体" w:hAnsi="宋体"/>
          <w:sz w:val="24"/>
          <w:highlight w:val="none"/>
        </w:rPr>
        <w:t xml:space="preserve">。</w:t>
      </w:r>
      <w:r/>
    </w:p>
    <w:p>
      <w:pPr>
        <w:ind w:firstLine="482"/>
        <w:spacing w:line="360" w:lineRule="auto"/>
        <w:rPr>
          <w:rFonts w:ascii="宋体" w:hAnsi="宋体"/>
          <w:sz w:val="24"/>
          <w:highlight w:val="none"/>
        </w:rPr>
      </w:pPr>
      <w:r>
        <w:rPr>
          <w:rFonts w:hint="eastAsia" w:hAnsi="宋体"/>
          <w:b/>
          <w:bCs/>
          <w:sz w:val="24"/>
          <w:highlight w:val="none"/>
          <w:lang w:val="en-US" w:eastAsia="zh-CN"/>
        </w:rPr>
        <w:t xml:space="preserve">十</w:t>
      </w:r>
      <w:r>
        <w:rPr>
          <w:rFonts w:hint="eastAsia" w:ascii="宋体" w:hAnsi="宋体" w:eastAsia="宋体" w:cs="宋体"/>
          <w:b/>
          <w:bCs/>
          <w:sz w:val="24"/>
          <w:szCs w:val="24"/>
          <w:highlight w:val="none"/>
          <w:lang w:val="en-US" w:eastAsia="zh-CN" w:bidi="ar-SA"/>
        </w:rPr>
        <w:t xml:space="preserve">三、协议生效及其它</w:t>
      </w:r>
      <w:r/>
    </w:p>
    <w:p>
      <w:pPr>
        <w:pStyle w:val="819"/>
        <w:ind w:firstLine="480"/>
        <w:jc w:val="both"/>
        <w:spacing w:line="360" w:lineRule="auto"/>
        <w:rPr>
          <w:rFonts w:ascii="宋体" w:hAnsi="宋体"/>
          <w:sz w:val="24"/>
          <w:highlight w:val="none"/>
        </w:rPr>
      </w:pPr>
      <w:r>
        <w:rPr>
          <w:rFonts w:ascii="宋体" w:hAnsi="宋体"/>
          <w:sz w:val="24"/>
          <w:highlight w:val="none"/>
        </w:rPr>
        <w:t xml:space="preserve">1、本</w:t>
      </w:r>
      <w:r>
        <w:rPr>
          <w:rFonts w:hint="eastAsia" w:ascii="宋体" w:hAnsi="宋体"/>
          <w:sz w:val="24"/>
          <w:highlight w:val="none"/>
        </w:rPr>
        <w:t xml:space="preserve">协议</w:t>
      </w:r>
      <w:r>
        <w:rPr>
          <w:rFonts w:ascii="宋体" w:hAnsi="宋体"/>
          <w:sz w:val="24"/>
          <w:highlight w:val="none"/>
        </w:rPr>
        <w:t xml:space="preserve">经甲</w:t>
      </w:r>
      <w:r>
        <w:rPr>
          <w:rFonts w:hint="eastAsia" w:ascii="宋体" w:hAnsi="宋体"/>
          <w:sz w:val="24"/>
          <w:highlight w:val="none"/>
        </w:rPr>
        <w:t xml:space="preserve">、</w:t>
      </w:r>
      <w:r>
        <w:rPr>
          <w:rFonts w:ascii="宋体" w:hAnsi="宋体"/>
          <w:sz w:val="24"/>
          <w:highlight w:val="none"/>
        </w:rPr>
        <w:t xml:space="preserve">乙</w:t>
      </w:r>
      <w:r>
        <w:rPr>
          <w:rFonts w:hint="eastAsia" w:ascii="宋体" w:hAnsi="宋体"/>
          <w:sz w:val="24"/>
          <w:highlight w:val="none"/>
        </w:rPr>
        <w:t xml:space="preserve">双</w:t>
      </w:r>
      <w:r>
        <w:rPr>
          <w:rFonts w:ascii="宋体" w:hAnsi="宋体"/>
          <w:sz w:val="24"/>
          <w:highlight w:val="none"/>
        </w:rPr>
        <w:t xml:space="preserve">方签字并盖章</w:t>
      </w:r>
      <w:r>
        <w:rPr>
          <w:rFonts w:hint="eastAsia" w:ascii="宋体" w:hAnsi="宋体"/>
          <w:sz w:val="24"/>
          <w:highlight w:val="none"/>
        </w:rPr>
        <w:t xml:space="preserve">后</w:t>
      </w:r>
      <w:r>
        <w:rPr>
          <w:rFonts w:ascii="宋体" w:hAnsi="宋体"/>
          <w:sz w:val="24"/>
          <w:highlight w:val="none"/>
        </w:rPr>
        <w:t xml:space="preserve">方正式生效。</w:t>
      </w:r>
      <w:r/>
    </w:p>
    <w:p>
      <w:pPr>
        <w:pStyle w:val="826"/>
        <w:ind w:firstLine="480"/>
        <w:spacing w:line="360" w:lineRule="auto"/>
        <w:rPr>
          <w:rFonts w:hAnsi="宋体"/>
          <w:sz w:val="24"/>
          <w:szCs w:val="24"/>
          <w:highlight w:val="none"/>
        </w:rPr>
      </w:pPr>
      <w:r>
        <w:rPr>
          <w:rFonts w:hAnsi="宋体"/>
          <w:sz w:val="24"/>
          <w:szCs w:val="24"/>
          <w:highlight w:val="none"/>
        </w:rPr>
        <w:t xml:space="preserve">2、</w:t>
      </w:r>
      <w:r>
        <w:rPr>
          <w:rFonts w:hint="eastAsia" w:hAnsi="宋体"/>
          <w:sz w:val="24"/>
          <w:szCs w:val="24"/>
          <w:highlight w:val="none"/>
        </w:rPr>
        <w:t xml:space="preserve">协议</w:t>
      </w:r>
      <w:r>
        <w:rPr>
          <w:rFonts w:hAnsi="宋体"/>
          <w:sz w:val="24"/>
          <w:szCs w:val="24"/>
          <w:highlight w:val="none"/>
        </w:rPr>
        <w:t xml:space="preserve">在执行过程中出现的未尽事宜，甲</w:t>
      </w:r>
      <w:r>
        <w:rPr>
          <w:rFonts w:hint="eastAsia" w:hAnsi="宋体"/>
          <w:sz w:val="24"/>
          <w:szCs w:val="24"/>
          <w:highlight w:val="none"/>
        </w:rPr>
        <w:t xml:space="preserve">、</w:t>
      </w:r>
      <w:r>
        <w:rPr>
          <w:rFonts w:hAnsi="宋体"/>
          <w:sz w:val="24"/>
          <w:szCs w:val="24"/>
          <w:highlight w:val="none"/>
        </w:rPr>
        <w:t xml:space="preserve">乙</w:t>
      </w:r>
      <w:r>
        <w:rPr>
          <w:rFonts w:hint="eastAsia" w:hAnsi="宋体"/>
          <w:sz w:val="24"/>
          <w:szCs w:val="24"/>
          <w:highlight w:val="none"/>
        </w:rPr>
        <w:t xml:space="preserve">双</w:t>
      </w:r>
      <w:r>
        <w:rPr>
          <w:rFonts w:hAnsi="宋体"/>
          <w:sz w:val="24"/>
          <w:szCs w:val="24"/>
          <w:highlight w:val="none"/>
        </w:rPr>
        <w:t xml:space="preserve">方在不违背本</w:t>
      </w:r>
      <w:r>
        <w:rPr>
          <w:rFonts w:hint="eastAsia" w:hAnsi="宋体"/>
          <w:sz w:val="24"/>
          <w:szCs w:val="24"/>
          <w:highlight w:val="none"/>
        </w:rPr>
        <w:t xml:space="preserve">协议</w:t>
      </w:r>
      <w:r>
        <w:rPr>
          <w:rFonts w:hAnsi="宋体"/>
          <w:sz w:val="24"/>
          <w:szCs w:val="24"/>
          <w:highlight w:val="none"/>
        </w:rPr>
        <w:t xml:space="preserve">的原则下协商解决，协商结果以书面形式记录在案，作为本</w:t>
      </w:r>
      <w:r>
        <w:rPr>
          <w:rFonts w:hint="eastAsia" w:hAnsi="宋体"/>
          <w:sz w:val="24"/>
          <w:szCs w:val="24"/>
          <w:highlight w:val="none"/>
        </w:rPr>
        <w:t xml:space="preserve">协议</w:t>
      </w:r>
      <w:r>
        <w:rPr>
          <w:rFonts w:hAnsi="宋体"/>
          <w:sz w:val="24"/>
          <w:szCs w:val="24"/>
          <w:highlight w:val="none"/>
        </w:rPr>
        <w:t xml:space="preserve">附件，与本</w:t>
      </w:r>
      <w:r>
        <w:rPr>
          <w:rFonts w:hint="eastAsia" w:hAnsi="宋体"/>
          <w:sz w:val="24"/>
          <w:szCs w:val="24"/>
          <w:highlight w:val="none"/>
        </w:rPr>
        <w:t xml:space="preserve">协议</w:t>
      </w:r>
      <w:r>
        <w:rPr>
          <w:rFonts w:hAnsi="宋体"/>
          <w:sz w:val="24"/>
          <w:szCs w:val="24"/>
          <w:highlight w:val="none"/>
        </w:rPr>
        <w:t xml:space="preserve">具有同等效力。</w:t>
      </w:r>
      <w:r/>
    </w:p>
    <w:p>
      <w:pPr>
        <w:pStyle w:val="826"/>
        <w:ind w:firstLine="482"/>
        <w:spacing w:line="360" w:lineRule="auto"/>
        <w:rPr>
          <w:rFonts w:hint="eastAsia" w:ascii="Times New Roman" w:hAnsi="宋体" w:eastAsia="宋体" w:cs="Times New Roman"/>
          <w:b/>
          <w:bCs/>
          <w:sz w:val="24"/>
          <w:szCs w:val="24"/>
          <w:highlight w:val="none"/>
          <w:lang w:val="en-US" w:eastAsia="zh-CN" w:bidi="ar-SA"/>
        </w:rPr>
      </w:pPr>
      <w:r>
        <w:rPr>
          <w:rFonts w:hint="eastAsia" w:ascii="Times New Roman" w:hAnsi="宋体" w:eastAsia="宋体" w:cs="Times New Roman"/>
          <w:b/>
          <w:bCs/>
          <w:sz w:val="24"/>
          <w:szCs w:val="24"/>
          <w:highlight w:val="none"/>
          <w:lang w:val="en-US" w:eastAsia="zh-CN" w:bidi="ar-SA"/>
        </w:rPr>
        <w:t xml:space="preserve">十四、本协议一式柒份，甲方执肆份，乙方执两份，见证方普信国际工程咨询有限公司执壹份。</w:t>
      </w:r>
      <w:r/>
    </w:p>
    <w:p>
      <w:pPr>
        <w:spacing w:line="440" w:lineRule="exact"/>
        <w:rPr>
          <w:rFonts w:hint="eastAsia" w:ascii="宋体" w:hAnsi="宋体" w:cs="宋体"/>
          <w:bCs/>
          <w:sz w:val="24"/>
          <w:highlight w:val="none"/>
          <w:lang w:eastAsia="zh-CN"/>
        </w:rPr>
      </w:pPr>
      <w:r>
        <w:rPr>
          <w:rFonts w:hint="eastAsia" w:ascii="宋体" w:hAnsi="宋体" w:cs="宋体"/>
          <w:bCs/>
          <w:sz w:val="24"/>
          <w:highlight w:val="none"/>
          <w:lang w:eastAsia="zh-CN"/>
        </w:rPr>
      </w:r>
      <w:r/>
    </w:p>
    <w:p>
      <w:pPr>
        <w:spacing w:line="440" w:lineRule="exact"/>
        <w:rPr>
          <w:rFonts w:hint="eastAsia" w:ascii="宋体" w:hAnsi="宋体" w:cs="宋体"/>
          <w:bCs/>
          <w:sz w:val="24"/>
          <w:highlight w:val="none"/>
          <w:lang w:eastAsia="zh-CN"/>
        </w:rPr>
      </w:pPr>
      <w:r>
        <w:rPr>
          <w:rFonts w:hint="eastAsia" w:ascii="宋体" w:hAnsi="宋体" w:cs="宋体"/>
          <w:bCs/>
          <w:sz w:val="24"/>
          <w:highlight w:val="none"/>
          <w:lang w:eastAsia="zh-CN"/>
        </w:rPr>
      </w:r>
      <w:r/>
    </w:p>
    <w:p>
      <w:pPr>
        <w:spacing w:line="440" w:lineRule="exact"/>
        <w:rPr>
          <w:rFonts w:hint="eastAsia" w:ascii="宋体" w:hAnsi="宋体" w:eastAsia="宋体" w:cs="宋体"/>
          <w:bCs/>
          <w:sz w:val="24"/>
          <w:highlight w:val="none"/>
          <w:u w:val="single"/>
        </w:rPr>
      </w:pPr>
      <w:r>
        <w:rPr>
          <w:rFonts w:hint="eastAsia" w:ascii="宋体" w:hAnsi="宋体" w:cs="宋体"/>
          <w:bCs/>
          <w:sz w:val="24"/>
          <w:highlight w:val="none"/>
          <w:lang w:eastAsia="zh-CN"/>
        </w:rPr>
        <w:t xml:space="preserve">甲</w:t>
      </w:r>
      <w:r>
        <w:rPr>
          <w:rFonts w:hint="eastAsia" w:ascii="宋体" w:hAnsi="宋体" w:eastAsia="宋体" w:cs="宋体"/>
          <w:bCs/>
          <w:sz w:val="24"/>
          <w:highlight w:val="none"/>
        </w:rPr>
        <w:t xml:space="preserve">方（采购</w:t>
      </w:r>
      <w:r>
        <w:rPr>
          <w:rFonts w:hint="eastAsia" w:hAnsi="宋体" w:eastAsia="宋体" w:cs="宋体"/>
          <w:bCs/>
          <w:sz w:val="24"/>
          <w:highlight w:val="none"/>
          <w:lang w:val="en-US" w:eastAsia="zh-CN"/>
        </w:rPr>
        <w:t xml:space="preserve">方</w:t>
      </w:r>
      <w:r>
        <w:rPr>
          <w:rFonts w:hint="eastAsia" w:ascii="宋体" w:hAnsi="宋体" w:eastAsia="宋体" w:cs="宋体"/>
          <w:bCs/>
          <w:sz w:val="24"/>
          <w:highlight w:val="none"/>
        </w:rPr>
        <w:t xml:space="preserve">）：</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（盖章）</w:t>
      </w:r>
      <w:r>
        <w:rPr>
          <w:rFonts w:hint="eastAsia" w:ascii="宋体" w:hAnsi="宋体" w:cs="宋体"/>
          <w:bCs/>
          <w:sz w:val="24"/>
          <w:highlight w:val="none"/>
          <w:lang w:val="en-US" w:eastAsia="zh-CN"/>
        </w:rPr>
        <w:t xml:space="preserve">   </w:t>
      </w:r>
      <w:r>
        <w:rPr>
          <w:rFonts w:hint="eastAsia" w:ascii="宋体" w:hAnsi="宋体" w:cs="宋体"/>
          <w:bCs/>
          <w:sz w:val="24"/>
          <w:highlight w:val="none"/>
          <w:lang w:eastAsia="zh-CN"/>
        </w:rPr>
        <w:t xml:space="preserve">乙</w:t>
      </w:r>
      <w:r>
        <w:rPr>
          <w:rFonts w:hint="eastAsia" w:ascii="宋体" w:hAnsi="宋体" w:eastAsia="宋体" w:cs="宋体"/>
          <w:bCs/>
          <w:sz w:val="24"/>
          <w:highlight w:val="none"/>
        </w:rPr>
        <w:t xml:space="preserve">方（</w:t>
      </w:r>
      <w:r>
        <w:rPr>
          <w:rFonts w:hint="eastAsia" w:ascii="宋体" w:hAnsi="宋体" w:eastAsia="宋体" w:cs="宋体"/>
          <w:bCs/>
          <w:sz w:val="24"/>
          <w:highlight w:val="none"/>
          <w:lang w:val="en-US" w:eastAsia="zh-CN"/>
        </w:rPr>
        <w:t xml:space="preserve">中标</w:t>
      </w:r>
      <w:r>
        <w:rPr>
          <w:rFonts w:hint="eastAsia" w:ascii="宋体" w:hAnsi="宋体" w:eastAsia="宋体" w:cs="宋体"/>
          <w:bCs/>
          <w:sz w:val="24"/>
          <w:highlight w:val="none"/>
        </w:rPr>
        <w:t xml:space="preserve">方）：</w:t>
      </w:r>
      <w:r>
        <w:rPr>
          <w:rFonts w:hint="eastAsia" w:ascii="宋体" w:hAnsi="宋体" w:eastAsia="宋体" w:cs="宋体"/>
          <w:bCs/>
          <w:sz w:val="24"/>
          <w:highlight w:val="none"/>
          <w:u w:val="single"/>
        </w:rPr>
        <w:t xml:space="preserve">        </w:t>
      </w:r>
      <w:r>
        <w:rPr>
          <w:rFonts w:hint="eastAsia" w:hAnsi="宋体" w:eastAsia="宋体" w:cs="宋体"/>
          <w:bCs/>
          <w:sz w:val="24"/>
          <w:highlight w:val="none"/>
          <w:u w:val="single"/>
          <w:lang w:val="en-US" w:eastAsia="zh-CN"/>
        </w:rPr>
        <w:t xml:space="preserve"> </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（盖章）</w:t>
      </w:r>
      <w:r/>
    </w:p>
    <w:p>
      <w:pPr>
        <w:spacing w:line="440" w:lineRule="exact"/>
        <w:rPr>
          <w:rFonts w:hint="eastAsia" w:ascii="宋体" w:hAnsi="宋体" w:eastAsia="宋体" w:cs="宋体"/>
          <w:bCs/>
          <w:sz w:val="24"/>
          <w:highlight w:val="none"/>
          <w:u w:val="single"/>
        </w:rPr>
      </w:pPr>
      <w:r>
        <w:rPr>
          <w:rFonts w:hint="eastAsia" w:ascii="宋体" w:hAnsi="宋体" w:eastAsia="宋体" w:cs="宋体"/>
          <w:bCs/>
          <w:sz w:val="24"/>
          <w:highlight w:val="none"/>
        </w:rPr>
        <w:t xml:space="preserve">地址：</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    地址：</w:t>
      </w:r>
      <w:r>
        <w:rPr>
          <w:rFonts w:hint="eastAsia" w:ascii="宋体" w:hAnsi="宋体" w:eastAsia="宋体" w:cs="宋体"/>
          <w:bCs/>
          <w:sz w:val="24"/>
          <w:highlight w:val="none"/>
          <w:u w:val="single"/>
        </w:rPr>
        <w:t xml:space="preserve">                                 </w:t>
      </w:r>
      <w:r/>
    </w:p>
    <w:p>
      <w:pPr>
        <w:spacing w:line="440" w:lineRule="exact"/>
        <w:rPr>
          <w:rFonts w:hint="eastAsia" w:ascii="宋体" w:hAnsi="宋体" w:eastAsia="宋体" w:cs="宋体"/>
          <w:bCs/>
          <w:sz w:val="24"/>
          <w:highlight w:val="none"/>
          <w:u w:val="single"/>
        </w:rPr>
      </w:pPr>
      <w:r>
        <w:rPr>
          <w:rFonts w:hint="eastAsia" w:ascii="宋体" w:hAnsi="宋体" w:eastAsia="宋体" w:cs="宋体"/>
          <w:bCs/>
          <w:sz w:val="24"/>
          <w:highlight w:val="none"/>
        </w:rPr>
        <w:t xml:space="preserve">法定（授权）代表人：</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    法定（授权）代表人：</w:t>
      </w:r>
      <w:r>
        <w:rPr>
          <w:rFonts w:hint="eastAsia" w:ascii="宋体" w:hAnsi="宋体" w:eastAsia="宋体" w:cs="宋体"/>
          <w:bCs/>
          <w:sz w:val="24"/>
          <w:highlight w:val="none"/>
          <w:u w:val="single"/>
        </w:rPr>
        <w:t xml:space="preserve">                   </w:t>
      </w:r>
      <w:r/>
    </w:p>
    <w:p>
      <w:pPr>
        <w:ind w:firstLine="1440"/>
        <w:spacing w:line="440" w:lineRule="exact"/>
        <w:rPr>
          <w:rFonts w:hint="eastAsia" w:ascii="宋体" w:hAnsi="宋体" w:eastAsia="宋体" w:cs="宋体"/>
          <w:bCs/>
          <w:sz w:val="24"/>
          <w:highlight w:val="none"/>
        </w:rPr>
      </w:pP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年</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月</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日        </w:t>
      </w:r>
      <w:r>
        <w:rPr>
          <w:rFonts w:hint="eastAsia" w:ascii="宋体" w:hAnsi="宋体" w:cs="宋体"/>
          <w:bCs/>
          <w:sz w:val="24"/>
          <w:highlight w:val="none"/>
          <w:lang w:val="en-US" w:eastAsia="zh-CN"/>
        </w:rPr>
        <w:t xml:space="preserve"> </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年</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月</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日</w:t>
      </w:r>
      <w:r/>
    </w:p>
    <w:p>
      <w:pPr>
        <w:spacing w:line="44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spacing w:line="440" w:lineRule="exact"/>
        <w:rPr>
          <w:rFonts w:hint="default" w:ascii="宋体" w:hAnsi="宋体" w:eastAsia="宋体" w:cs="宋体"/>
          <w:bCs/>
          <w:sz w:val="24"/>
          <w:highlight w:val="none"/>
          <w:u w:val="single"/>
          <w:lang w:val="en-US" w:eastAsia="zh-CN"/>
        </w:rPr>
      </w:pPr>
      <w:r>
        <w:rPr>
          <w:rFonts w:hint="eastAsia" w:ascii="宋体" w:hAnsi="宋体" w:eastAsia="宋体" w:cs="宋体"/>
          <w:bCs/>
          <w:sz w:val="24"/>
          <w:highlight w:val="none"/>
        </w:rPr>
        <w:t xml:space="preserve">见证方：</w:t>
      </w:r>
      <w:r>
        <w:rPr>
          <w:rFonts w:hint="eastAsia" w:ascii="宋体" w:hAnsi="宋体" w:cs="宋体"/>
          <w:bCs/>
          <w:sz w:val="24"/>
          <w:highlight w:val="none"/>
          <w:u w:val="single"/>
          <w:lang w:val="en-US" w:eastAsia="zh-CN"/>
        </w:rPr>
        <w:t xml:space="preserve">                              </w:t>
      </w:r>
      <w:r/>
    </w:p>
    <w:p>
      <w:pPr>
        <w:spacing w:line="440" w:lineRule="exact"/>
        <w:rPr>
          <w:rFonts w:hint="eastAsia" w:ascii="宋体" w:hAnsi="宋体" w:eastAsia="宋体" w:cs="宋体"/>
          <w:bCs/>
          <w:sz w:val="24"/>
          <w:highlight w:val="none"/>
          <w:u w:val="single"/>
        </w:rPr>
      </w:pPr>
      <w:r>
        <w:rPr>
          <w:rFonts w:hint="eastAsia" w:ascii="宋体" w:hAnsi="宋体" w:eastAsia="宋体" w:cs="宋体"/>
          <w:bCs/>
          <w:sz w:val="24"/>
          <w:highlight w:val="none"/>
        </w:rPr>
        <w:t xml:space="preserve">地址：</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    </w:t>
      </w:r>
      <w:r/>
    </w:p>
    <w:p>
      <w:pPr>
        <w:spacing w:line="440" w:lineRule="exact"/>
        <w:rPr>
          <w:rFonts w:hint="eastAsia" w:ascii="宋体" w:hAnsi="宋体" w:eastAsia="宋体" w:cs="宋体"/>
          <w:bCs/>
          <w:sz w:val="24"/>
          <w:highlight w:val="none"/>
          <w:u w:val="single"/>
        </w:rPr>
      </w:pPr>
      <w:r>
        <w:rPr>
          <w:rFonts w:hint="eastAsia" w:ascii="宋体" w:hAnsi="宋体" w:eastAsia="宋体" w:cs="宋体"/>
          <w:bCs/>
          <w:sz w:val="24"/>
          <w:highlight w:val="none"/>
        </w:rPr>
        <w:t xml:space="preserve">法定（授权）代表人：</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    </w:t>
      </w:r>
      <w:r/>
    </w:p>
    <w:p>
      <w:pPr>
        <w:ind w:firstLine="1440"/>
        <w:spacing w:line="440" w:lineRule="exact"/>
        <w:rPr>
          <w:rFonts w:hint="eastAsia" w:ascii="宋体" w:hAnsi="宋体" w:eastAsia="宋体" w:cs="宋体"/>
          <w:bCs/>
          <w:sz w:val="24"/>
          <w:szCs w:val="22"/>
          <w:highlight w:val="none"/>
          <w:u w:val="none"/>
        </w:rPr>
        <w:sectPr>
          <w:footerReference w:type="default" r:id="rId10"/>
          <w:footnotePr/>
          <w:endnotePr/>
          <w:type w:val="nextPage"/>
          <w:pgSz w:w="11906" w:h="16838" w:orient="portrait"/>
          <w:pgMar w:top="1440" w:right="1440" w:bottom="1440" w:left="1440" w:header="851" w:footer="992" w:gutter="0"/>
          <w:pgNumType w:start="1"/>
          <w:cols w:num="1" w:sep="0" w:space="720" w:equalWidth="1"/>
          <w:docGrid w:linePitch="360"/>
        </w:sectPr>
      </w:pPr>
      <w:r>
        <w:rPr>
          <w:rFonts w:hint="eastAsia" w:ascii="宋体" w:hAnsi="宋体" w:eastAsia="宋体" w:cs="宋体"/>
          <w:bCs/>
          <w:sz w:val="24"/>
          <w:szCs w:val="22"/>
          <w:highlight w:val="none"/>
          <w:u w:val="single"/>
        </w:rPr>
        <w:t xml:space="preserve">        </w:t>
      </w:r>
      <w:r>
        <w:rPr>
          <w:rFonts w:hint="eastAsia" w:ascii="宋体" w:hAnsi="宋体" w:eastAsia="宋体" w:cs="宋体"/>
          <w:bCs/>
          <w:sz w:val="24"/>
          <w:szCs w:val="22"/>
          <w:highlight w:val="none"/>
          <w:u w:val="none"/>
        </w:rPr>
        <w:t xml:space="preserve">年</w:t>
      </w:r>
      <w:r>
        <w:rPr>
          <w:rFonts w:hint="eastAsia" w:ascii="宋体" w:hAnsi="宋体" w:eastAsia="宋体" w:cs="宋体"/>
          <w:bCs/>
          <w:sz w:val="24"/>
          <w:szCs w:val="22"/>
          <w:highlight w:val="none"/>
          <w:u w:val="single"/>
        </w:rPr>
        <w:t xml:space="preserve">      </w:t>
      </w:r>
      <w:r>
        <w:rPr>
          <w:rFonts w:hint="eastAsia" w:ascii="宋体" w:hAnsi="宋体" w:eastAsia="宋体" w:cs="宋体"/>
          <w:bCs/>
          <w:sz w:val="24"/>
          <w:szCs w:val="22"/>
          <w:highlight w:val="none"/>
          <w:u w:val="none"/>
        </w:rPr>
        <w:t xml:space="preserve">月</w:t>
      </w:r>
      <w:r>
        <w:rPr>
          <w:rFonts w:hint="eastAsia" w:ascii="宋体" w:hAnsi="宋体" w:eastAsia="宋体" w:cs="宋体"/>
          <w:bCs/>
          <w:sz w:val="24"/>
          <w:szCs w:val="22"/>
          <w:highlight w:val="none"/>
          <w:u w:val="single"/>
        </w:rPr>
        <w:t xml:space="preserve">       </w:t>
      </w:r>
      <w:r>
        <w:rPr>
          <w:rFonts w:hint="eastAsia" w:ascii="宋体" w:hAnsi="宋体" w:eastAsia="宋体" w:cs="宋体"/>
          <w:bCs/>
          <w:sz w:val="24"/>
          <w:szCs w:val="22"/>
          <w:highlight w:val="none"/>
          <w:u w:val="none"/>
        </w:rPr>
        <w:t xml:space="preserve">日 </w:t>
      </w:r>
      <w:r/>
    </w:p>
    <w:p>
      <w:pPr>
        <w:jc w:val="left"/>
        <w:spacing w:line="360" w:lineRule="auto"/>
        <w:rPr>
          <w:rFonts w:ascii="宋体" w:hAnsi="宋体" w:cs="宋体"/>
          <w:b/>
          <w:bCs/>
          <w:sz w:val="32"/>
          <w:szCs w:val="32"/>
          <w:highlight w:val="none"/>
        </w:rPr>
      </w:pPr>
      <w:r>
        <w:rPr>
          <w:rFonts w:hint="eastAsia" w:ascii="宋体" w:hAnsi="宋体" w:cs="宋体"/>
          <w:b/>
          <w:bCs/>
          <w:sz w:val="32"/>
          <w:szCs w:val="32"/>
          <w:highlight w:val="none"/>
        </w:rPr>
        <w:t xml:space="preserve">五、附件（投标文件格式）</w:t>
      </w:r>
      <w:r/>
    </w:p>
    <w:p>
      <w:pPr>
        <w:spacing w:line="360" w:lineRule="auto"/>
        <w:rPr>
          <w:rFonts w:ascii="宋体" w:hAnsi="宋体" w:cs="宋体"/>
          <w:b/>
          <w:sz w:val="32"/>
          <w:szCs w:val="32"/>
          <w:highlight w:val="none"/>
        </w:rPr>
        <w:outlineLvl w:val="0"/>
      </w:pPr>
      <w:r>
        <w:rPr>
          <w:rFonts w:ascii="宋体" w:hAnsi="宋体" w:cs="宋体"/>
          <w:b/>
          <w:sz w:val="32"/>
          <w:szCs w:val="32"/>
          <w:highlight w:val="none"/>
        </w:rPr>
      </w:r>
      <w:r/>
    </w:p>
    <w:p>
      <w:pPr>
        <w:jc w:val="center"/>
        <w:rPr>
          <w:rFonts w:hAnsi="宋体" w:cs="宋体"/>
          <w:bCs/>
          <w:sz w:val="52"/>
          <w:szCs w:val="52"/>
          <w:highlight w:val="none"/>
        </w:rPr>
      </w:pPr>
      <w:r>
        <w:rPr>
          <w:rFonts w:hAnsi="宋体" w:cs="宋体"/>
          <w:bCs/>
          <w:sz w:val="52"/>
          <w:szCs w:val="52"/>
          <w:highlight w:val="none"/>
        </w:rPr>
      </w:r>
      <w:r/>
    </w:p>
    <w:p>
      <w:pPr>
        <w:rPr>
          <w:rFonts w:hAnsi="宋体" w:cs="宋体"/>
          <w:bCs/>
          <w:sz w:val="52"/>
          <w:szCs w:val="52"/>
          <w:highlight w:val="none"/>
        </w:rPr>
      </w:pPr>
      <w:r>
        <w:rPr>
          <w:rFonts w:hAnsi="宋体" w:cs="宋体"/>
          <w:bCs/>
          <w:sz w:val="52"/>
          <w:szCs w:val="52"/>
          <w:highlight w:val="none"/>
        </w:rPr>
      </w:r>
      <w:r/>
    </w:p>
    <w:p>
      <w:pPr>
        <w:jc w:val="center"/>
        <w:rPr>
          <w:rFonts w:hAnsi="宋体" w:cs="宋体"/>
          <w:bCs/>
          <w:sz w:val="52"/>
          <w:szCs w:val="52"/>
          <w:highlight w:val="none"/>
        </w:rPr>
      </w:pPr>
      <w:r>
        <w:rPr>
          <w:rFonts w:hAnsi="宋体" w:cs="宋体"/>
          <w:bCs/>
          <w:sz w:val="52"/>
          <w:szCs w:val="52"/>
          <w:highlight w:val="none"/>
        </w:rPr>
      </w:r>
      <w:r/>
    </w:p>
    <w:p>
      <w:pPr>
        <w:jc w:val="center"/>
        <w:rPr>
          <w:rFonts w:hAnsi="宋体" w:cs="宋体"/>
          <w:bCs/>
          <w:sz w:val="52"/>
          <w:szCs w:val="52"/>
          <w:highlight w:val="none"/>
        </w:rPr>
      </w:pPr>
      <w:r>
        <w:rPr>
          <w:rFonts w:hint="eastAsia" w:hAnsi="宋体" w:cs="宋体"/>
          <w:bCs/>
          <w:sz w:val="52"/>
          <w:szCs w:val="52"/>
          <w:highlight w:val="none"/>
        </w:rPr>
        <w:t xml:space="preserve">投</w:t>
      </w:r>
      <w:r/>
    </w:p>
    <w:p>
      <w:pPr>
        <w:jc w:val="center"/>
        <w:rPr>
          <w:rFonts w:hAnsi="宋体" w:cs="宋体"/>
          <w:bCs/>
          <w:sz w:val="52"/>
          <w:szCs w:val="52"/>
          <w:highlight w:val="none"/>
        </w:rPr>
      </w:pPr>
      <w:r>
        <w:rPr>
          <w:rFonts w:hAnsi="宋体" w:cs="宋体"/>
          <w:bCs/>
          <w:sz w:val="52"/>
          <w:szCs w:val="52"/>
          <w:highlight w:val="none"/>
        </w:rPr>
      </w:r>
      <w:r/>
    </w:p>
    <w:p>
      <w:pPr>
        <w:jc w:val="center"/>
        <w:rPr>
          <w:rFonts w:hAnsi="宋体" w:cs="宋体"/>
          <w:bCs/>
          <w:sz w:val="52"/>
          <w:szCs w:val="52"/>
          <w:highlight w:val="none"/>
        </w:rPr>
      </w:pPr>
      <w:r>
        <w:rPr>
          <w:rFonts w:hint="eastAsia" w:hAnsi="宋体" w:cs="宋体"/>
          <w:bCs/>
          <w:sz w:val="52"/>
          <w:szCs w:val="52"/>
          <w:highlight w:val="none"/>
        </w:rPr>
        <w:t xml:space="preserve">标</w:t>
      </w:r>
      <w:r/>
    </w:p>
    <w:p>
      <w:pPr>
        <w:jc w:val="center"/>
        <w:rPr>
          <w:rFonts w:hAnsi="宋体" w:cs="宋体"/>
          <w:bCs/>
          <w:sz w:val="72"/>
          <w:highlight w:val="none"/>
        </w:rPr>
      </w:pPr>
      <w:r>
        <w:rPr>
          <w:rFonts w:hAnsi="宋体" w:cs="宋体"/>
          <w:bCs/>
          <w:sz w:val="72"/>
          <w:highlight w:val="none"/>
        </w:rPr>
      </w:r>
      <w:r/>
    </w:p>
    <w:p>
      <w:pPr>
        <w:jc w:val="center"/>
        <w:rPr>
          <w:rFonts w:hAnsi="宋体" w:cs="宋体"/>
          <w:bCs/>
          <w:sz w:val="52"/>
          <w:szCs w:val="52"/>
          <w:highlight w:val="none"/>
        </w:rPr>
      </w:pPr>
      <w:r>
        <w:rPr>
          <w:rFonts w:hint="eastAsia" w:hAnsi="宋体" w:cs="宋体"/>
          <w:bCs/>
          <w:sz w:val="52"/>
          <w:szCs w:val="52"/>
          <w:highlight w:val="none"/>
        </w:rPr>
        <w:t xml:space="preserve">文</w:t>
      </w:r>
      <w:r/>
    </w:p>
    <w:p>
      <w:pPr>
        <w:jc w:val="center"/>
        <w:rPr>
          <w:rFonts w:hAnsi="宋体" w:cs="宋体"/>
          <w:bCs/>
          <w:sz w:val="52"/>
          <w:szCs w:val="52"/>
          <w:highlight w:val="none"/>
        </w:rPr>
      </w:pPr>
      <w:r>
        <w:rPr>
          <w:rFonts w:hAnsi="宋体" w:cs="宋体"/>
          <w:bCs/>
          <w:sz w:val="52"/>
          <w:szCs w:val="52"/>
          <w:highlight w:val="none"/>
        </w:rPr>
      </w:r>
      <w:r/>
    </w:p>
    <w:p>
      <w:pPr>
        <w:jc w:val="center"/>
        <w:rPr>
          <w:rFonts w:hAnsi="宋体" w:cs="宋体"/>
          <w:bCs/>
          <w:sz w:val="52"/>
          <w:szCs w:val="52"/>
          <w:highlight w:val="none"/>
        </w:rPr>
      </w:pPr>
      <w:r>
        <w:rPr>
          <w:rFonts w:hint="eastAsia" w:hAnsi="宋体" w:cs="宋体"/>
          <w:bCs/>
          <w:sz w:val="52"/>
          <w:szCs w:val="52"/>
          <w:highlight w:val="none"/>
        </w:rPr>
        <w:t xml:space="preserve">件</w:t>
      </w:r>
      <w:r/>
    </w:p>
    <w:p>
      <w:pPr>
        <w:rPr>
          <w:rFonts w:hAnsi="宋体" w:cs="宋体"/>
          <w:bCs/>
          <w:sz w:val="28"/>
          <w:highlight w:val="none"/>
        </w:rPr>
      </w:pPr>
      <w:r>
        <w:rPr>
          <w:rFonts w:hAnsi="宋体" w:cs="宋体"/>
          <w:bCs/>
          <w:sz w:val="28"/>
          <w:highlight w:val="none"/>
        </w:rPr>
      </w:r>
      <w:r/>
    </w:p>
    <w:p>
      <w:pPr>
        <w:ind w:firstLine="560"/>
        <w:spacing w:line="360" w:lineRule="auto"/>
        <w:rPr>
          <w:rFonts w:hAnsi="宋体" w:cs="宋体"/>
          <w:bCs/>
          <w:sz w:val="28"/>
          <w:szCs w:val="28"/>
          <w:highlight w:val="none"/>
        </w:rPr>
      </w:pPr>
      <w:r>
        <w:rPr>
          <w:rFonts w:hAnsi="宋体" w:cs="宋体"/>
          <w:bCs/>
          <w:sz w:val="28"/>
          <w:szCs w:val="28"/>
          <w:highlight w:val="none"/>
        </w:rPr>
      </w:r>
      <w:r/>
    </w:p>
    <w:p>
      <w:pPr>
        <w:ind w:firstLine="560"/>
        <w:spacing w:line="360" w:lineRule="auto"/>
        <w:rPr>
          <w:rFonts w:hAnsi="宋体" w:cs="宋体"/>
          <w:bCs/>
          <w:sz w:val="28"/>
          <w:szCs w:val="28"/>
          <w:highlight w:val="none"/>
        </w:rPr>
      </w:pPr>
      <w:r>
        <w:rPr>
          <w:rFonts w:hAnsi="宋体" w:cs="宋体"/>
          <w:bCs/>
          <w:sz w:val="28"/>
          <w:szCs w:val="28"/>
          <w:highlight w:val="none"/>
        </w:rPr>
      </w:r>
      <w:r/>
    </w:p>
    <w:p>
      <w:pPr>
        <w:ind w:firstLine="560"/>
        <w:spacing w:line="360" w:lineRule="auto"/>
        <w:rPr>
          <w:rFonts w:hAnsi="宋体" w:cs="宋体"/>
          <w:bCs/>
          <w:sz w:val="28"/>
          <w:szCs w:val="28"/>
          <w:highlight w:val="none"/>
        </w:rPr>
      </w:pPr>
      <w:r>
        <w:rPr>
          <w:rFonts w:hAnsi="宋体" w:cs="宋体"/>
          <w:bCs/>
          <w:sz w:val="28"/>
          <w:szCs w:val="28"/>
          <w:highlight w:val="none"/>
        </w:rPr>
      </w:r>
      <w:r/>
    </w:p>
    <w:p>
      <w:pPr>
        <w:ind w:firstLine="560"/>
        <w:spacing w:line="360" w:lineRule="auto"/>
        <w:rPr>
          <w:rFonts w:hAnsi="宋体" w:cs="宋体"/>
          <w:bCs/>
          <w:sz w:val="28"/>
          <w:szCs w:val="28"/>
          <w:highlight w:val="none"/>
        </w:rPr>
      </w:pPr>
      <w:r>
        <w:rPr>
          <w:rFonts w:hAnsi="宋体" w:cs="宋体"/>
          <w:bCs/>
          <w:sz w:val="28"/>
          <w:szCs w:val="28"/>
          <w:highlight w:val="none"/>
        </w:rPr>
      </w:r>
      <w:r/>
    </w:p>
    <w:p>
      <w:pPr>
        <w:ind w:firstLine="560"/>
        <w:spacing w:line="360" w:lineRule="auto"/>
        <w:rPr>
          <w:rFonts w:hAnsi="宋体" w:cs="宋体"/>
          <w:bCs/>
          <w:sz w:val="28"/>
          <w:szCs w:val="28"/>
          <w:highlight w:val="none"/>
        </w:rPr>
      </w:pPr>
      <w:r>
        <w:rPr>
          <w:rFonts w:hAnsi="宋体" w:cs="宋体"/>
          <w:bCs/>
          <w:sz w:val="28"/>
          <w:szCs w:val="28"/>
          <w:highlight w:val="none"/>
        </w:rPr>
      </w:r>
      <w:r/>
    </w:p>
    <w:p>
      <w:pPr>
        <w:ind w:firstLine="560"/>
        <w:spacing w:line="360" w:lineRule="auto"/>
        <w:rPr>
          <w:rFonts w:hAnsi="宋体" w:cs="宋体"/>
          <w:bCs/>
          <w:sz w:val="28"/>
          <w:szCs w:val="28"/>
          <w:highlight w:val="none"/>
        </w:rPr>
      </w:pPr>
      <w:r>
        <w:rPr>
          <w:rFonts w:hint="eastAsia" w:hAnsi="宋体" w:cs="宋体"/>
          <w:bCs/>
          <w:sz w:val="28"/>
          <w:szCs w:val="28"/>
          <w:highlight w:val="none"/>
        </w:rPr>
        <w:t xml:space="preserve">政府采购编号： </w:t>
      </w:r>
      <w:r/>
    </w:p>
    <w:p>
      <w:pPr>
        <w:ind w:firstLine="560"/>
        <w:spacing w:line="360" w:lineRule="auto"/>
        <w:rPr>
          <w:rFonts w:hAnsi="宋体" w:cs="宋体"/>
          <w:bCs/>
          <w:sz w:val="28"/>
          <w:szCs w:val="28"/>
          <w:highlight w:val="none"/>
        </w:rPr>
      </w:pPr>
      <w:r>
        <w:rPr>
          <w:rFonts w:hint="eastAsia" w:hAnsi="宋体" w:cs="宋体"/>
          <w:bCs/>
          <w:sz w:val="28"/>
          <w:szCs w:val="28"/>
          <w:highlight w:val="none"/>
        </w:rPr>
        <w:t xml:space="preserve">采购项目名称：</w:t>
      </w:r>
      <w:r/>
    </w:p>
    <w:p>
      <w:pPr>
        <w:ind w:firstLine="560"/>
        <w:spacing w:line="360" w:lineRule="auto"/>
        <w:rPr>
          <w:rFonts w:hAnsi="宋体" w:cs="宋体"/>
          <w:bCs/>
          <w:sz w:val="28"/>
          <w:szCs w:val="28"/>
          <w:highlight w:val="none"/>
        </w:rPr>
      </w:pPr>
      <w:r>
        <w:rPr>
          <w:rFonts w:hint="eastAsia" w:hAnsi="宋体" w:cs="宋体"/>
          <w:bCs/>
          <w:sz w:val="28"/>
          <w:szCs w:val="28"/>
          <w:highlight w:val="none"/>
        </w:rPr>
        <w:t xml:space="preserve">投标供应商：</w:t>
      </w:r>
      <w:r/>
    </w:p>
    <w:p>
      <w:pPr>
        <w:rPr>
          <w:rFonts w:hAnsi="宋体" w:cs="宋体"/>
          <w:bCs/>
          <w:sz w:val="32"/>
          <w:highlight w:val="none"/>
        </w:rPr>
      </w:pPr>
      <w:r>
        <w:rPr>
          <w:rFonts w:hAnsi="宋体" w:cs="宋体"/>
          <w:bCs/>
          <w:sz w:val="32"/>
          <w:highlight w:val="none"/>
        </w:rPr>
      </w:r>
      <w:r/>
    </w:p>
    <w:p>
      <w:pPr>
        <w:jc w:val="center"/>
        <w:spacing w:line="360" w:lineRule="auto"/>
        <w:rPr>
          <w:rFonts w:hAnsi="宋体"/>
          <w:b/>
          <w:sz w:val="32"/>
          <w:szCs w:val="32"/>
          <w:highlight w:val="none"/>
        </w:rPr>
      </w:pPr>
      <w:r>
        <w:rPr>
          <w:rFonts w:hint="eastAsia" w:hAnsi="宋体" w:cs="宋体"/>
          <w:bCs/>
          <w:sz w:val="36"/>
          <w:szCs w:val="36"/>
          <w:highlight w:val="none"/>
          <w:lang w:eastAsia="zh-CN"/>
        </w:rPr>
        <w:t xml:space="preserve">二〇</w:t>
      </w:r>
      <w:r>
        <w:rPr>
          <w:rFonts w:hint="eastAsia" w:hAnsi="宋体" w:cs="宋体"/>
          <w:bCs/>
          <w:sz w:val="36"/>
          <w:szCs w:val="36"/>
          <w:highlight w:val="none"/>
        </w:rPr>
        <w:t xml:space="preserve">    年  月  日</w:t>
      </w:r>
      <w:r/>
    </w:p>
    <w:p>
      <w:pPr>
        <w:spacing w:line="360" w:lineRule="auto"/>
        <w:rPr>
          <w:rFonts w:ascii="宋体" w:hAnsi="宋体" w:cs="宋体"/>
          <w:b/>
          <w:sz w:val="32"/>
          <w:szCs w:val="32"/>
          <w:highlight w:val="none"/>
        </w:rPr>
        <w:outlineLvl w:val="0"/>
      </w:pPr>
      <w:r/>
      <w:bookmarkStart w:id="4" w:name="校园网系统报价和服务承诺表（格式）"/>
      <w:r/>
      <w:bookmarkEnd w:id="4"/>
      <w:r/>
      <w:bookmarkStart w:id="5" w:name="（报价人）法定代表人授权书（格式）"/>
      <w:r/>
      <w:bookmarkEnd w:id="5"/>
      <w:r/>
      <w:r/>
    </w:p>
    <w:p>
      <w:pPr>
        <w:rPr>
          <w:rFonts w:ascii="黑体" w:hAnsi="宋体" w:eastAsia="黑体"/>
          <w:bCs/>
          <w:sz w:val="24"/>
          <w:highlight w:val="none"/>
        </w:rPr>
        <w:outlineLvl w:val="0"/>
      </w:pPr>
      <w:r>
        <w:rPr>
          <w:rFonts w:hint="eastAsia" w:ascii="黑体" w:hAnsi="宋体" w:eastAsia="黑体"/>
          <w:bCs/>
          <w:sz w:val="24"/>
          <w:highlight w:val="none"/>
        </w:rPr>
        <w:t xml:space="preserve">（一）投标函（格式）</w:t>
      </w:r>
      <w:r/>
    </w:p>
    <w:p>
      <w:pPr>
        <w:jc w:val="center"/>
        <w:rPr>
          <w:rFonts w:hAnsi="宋体"/>
          <w:sz w:val="24"/>
          <w:highlight w:val="none"/>
        </w:rPr>
        <w:outlineLvl w:val="0"/>
      </w:pPr>
      <w:r>
        <w:rPr>
          <w:rFonts w:hint="eastAsia" w:ascii="黑体" w:hAnsi="宋体" w:eastAsia="黑体"/>
          <w:bCs/>
          <w:sz w:val="32"/>
          <w:szCs w:val="32"/>
          <w:highlight w:val="none"/>
        </w:rPr>
        <w:t xml:space="preserve">投标函</w:t>
      </w:r>
      <w:r/>
    </w:p>
    <w:p>
      <w:pPr>
        <w:spacing w:before="4" w:line="460" w:lineRule="exact"/>
        <w:widowControl/>
        <w:rPr>
          <w:rFonts w:ascii="宋体" w:hAnsi="宋体"/>
          <w:sz w:val="24"/>
          <w:highlight w:val="none"/>
        </w:rPr>
      </w:pPr>
      <w:r>
        <w:rPr>
          <w:rFonts w:hint="eastAsia" w:ascii="宋体" w:hAnsi="宋体"/>
          <w:sz w:val="24"/>
          <w:highlight w:val="none"/>
        </w:rPr>
        <w:t xml:space="preserve">致：普信国际工程咨询有限公司</w:t>
      </w:r>
      <w:r/>
    </w:p>
    <w:p>
      <w:pPr>
        <w:ind w:firstLine="480"/>
        <w:spacing w:line="440" w:lineRule="exact"/>
        <w:rPr>
          <w:rFonts w:ascii="宋体" w:hAnsi="宋体"/>
          <w:bCs/>
          <w:sz w:val="24"/>
          <w:highlight w:val="none"/>
        </w:rPr>
      </w:pPr>
      <w:r>
        <w:rPr>
          <w:rFonts w:hint="eastAsia" w:hAnsi="宋体"/>
          <w:bCs/>
          <w:color w:val="000000"/>
          <w:sz w:val="24"/>
          <w:highlight w:val="none"/>
        </w:rPr>
        <w:t xml:space="preserve">我们收到贵方采购</w:t>
      </w:r>
      <w:r>
        <w:rPr>
          <w:rFonts w:hint="eastAsia" w:ascii="宋体" w:hAnsi="宋体"/>
          <w:bCs/>
          <w:sz w:val="24"/>
          <w:highlight w:val="none"/>
        </w:rPr>
        <w:t xml:space="preserve">编号</w:t>
      </w:r>
      <w:r>
        <w:rPr>
          <w:rFonts w:hint="eastAsia" w:ascii="宋体" w:hAnsi="宋体"/>
          <w:bCs/>
          <w:sz w:val="24"/>
          <w:highlight w:val="none"/>
          <w:u w:val="single"/>
        </w:rPr>
        <w:t xml:space="preserve">                 </w:t>
      </w:r>
      <w:r>
        <w:rPr>
          <w:rFonts w:hint="eastAsia" w:ascii="宋体" w:hAnsi="宋体"/>
          <w:bCs/>
          <w:sz w:val="24"/>
          <w:highlight w:val="none"/>
        </w:rPr>
        <w:t xml:space="preserve">招标文件</w:t>
      </w:r>
      <w:r>
        <w:rPr>
          <w:rFonts w:hint="eastAsia" w:hAnsi="宋体"/>
          <w:bCs/>
          <w:color w:val="000000"/>
          <w:sz w:val="24"/>
          <w:highlight w:val="none"/>
        </w:rPr>
        <w:t xml:space="preserve">，经仔细阅读和研究，</w:t>
      </w:r>
      <w:r>
        <w:rPr>
          <w:rFonts w:hint="eastAsia" w:ascii="宋体" w:hAnsi="宋体"/>
          <w:bCs/>
          <w:sz w:val="24"/>
          <w:highlight w:val="none"/>
        </w:rPr>
        <w:t xml:space="preserve">我们决定参加此</w:t>
      </w:r>
      <w:r>
        <w:rPr>
          <w:rFonts w:hint="eastAsia" w:ascii="宋体" w:hAnsi="宋体" w:cs="宋体"/>
          <w:sz w:val="24"/>
          <w:highlight w:val="none"/>
        </w:rPr>
        <w:t xml:space="preserve">项目</w:t>
      </w:r>
      <w:r>
        <w:rPr>
          <w:rFonts w:hint="eastAsia" w:ascii="宋体" w:hAnsi="宋体"/>
          <w:bCs/>
          <w:sz w:val="24"/>
          <w:highlight w:val="none"/>
        </w:rPr>
        <w:t xml:space="preserve">的投标。</w:t>
      </w:r>
      <w:r/>
    </w:p>
    <w:p>
      <w:pPr>
        <w:numPr>
          <w:ilvl w:val="0"/>
          <w:numId w:val="9"/>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sz w:val="24"/>
          <w:highlight w:val="none"/>
        </w:rPr>
      </w:pPr>
      <w:r>
        <w:rPr>
          <w:rFonts w:hint="eastAsia" w:ascii="宋体" w:hAnsi="宋体"/>
          <w:bCs/>
          <w:sz w:val="24"/>
          <w:highlight w:val="none"/>
        </w:rPr>
        <w:t xml:space="preserve">我方愿意按照招标文件的一切要求，提供本项目的投标，投标总价见《开标一览表》。</w:t>
      </w:r>
      <w:r/>
    </w:p>
    <w:p>
      <w:pPr>
        <w:numPr>
          <w:ilvl w:val="0"/>
          <w:numId w:val="9"/>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844"/>
          <w:bCs/>
          <w:highlight w:val="none"/>
        </w:rPr>
      </w:pPr>
      <w:r>
        <w:rPr>
          <w:rFonts w:hint="eastAsia" w:ascii="宋体" w:hAnsi="宋体"/>
          <w:bCs/>
          <w:sz w:val="24"/>
          <w:highlight w:val="none"/>
        </w:rPr>
        <w:t xml:space="preserve">我方愿意提供普信国际工程咨询有限在招标文件中要求的文件、资料。</w:t>
      </w:r>
      <w:r/>
    </w:p>
    <w:p>
      <w:pPr>
        <w:numPr>
          <w:ilvl w:val="0"/>
          <w:numId w:val="9"/>
        </w:numPr>
        <w:ind w:left="0" w:firstLine="523"/>
        <w:spacing w:line="360" w:lineRule="auto"/>
        <w:tabs>
          <w:tab w:val="left" w:pos="0" w:leader="none"/>
          <w:tab w:val="left" w:pos="315" w:leader="none"/>
          <w:tab w:val="left" w:pos="525" w:leader="none"/>
          <w:tab w:val="left" w:pos="945" w:leader="none"/>
          <w:tab w:val="left" w:pos="1050" w:leader="none"/>
        </w:tabs>
        <w:rPr>
          <w:rFonts w:ascii="宋体"/>
          <w:bCs/>
          <w:sz w:val="24"/>
          <w:highlight w:val="none"/>
        </w:rPr>
      </w:pPr>
      <w:r>
        <w:rPr>
          <w:rFonts w:hint="eastAsia" w:ascii="宋体" w:hAnsi="宋体"/>
          <w:bCs/>
          <w:sz w:val="24"/>
          <w:highlight w:val="none"/>
        </w:rPr>
        <w:t xml:space="preserve">我方同意按招标文件中的规定，本投标文件投标的有效期限为开标之日起</w:t>
      </w:r>
      <w:r>
        <w:rPr>
          <w:rFonts w:ascii="宋体" w:hAnsi="宋体"/>
          <w:bCs/>
          <w:sz w:val="24"/>
          <w:highlight w:val="none"/>
        </w:rPr>
        <w:t xml:space="preserve">90</w:t>
      </w:r>
      <w:r>
        <w:rPr>
          <w:rFonts w:hint="eastAsia" w:ascii="宋体" w:hAnsi="宋体"/>
          <w:bCs/>
          <w:sz w:val="24"/>
          <w:highlight w:val="none"/>
        </w:rPr>
        <w:t xml:space="preserve">天。</w:t>
      </w:r>
      <w:r/>
    </w:p>
    <w:p>
      <w:pPr>
        <w:numPr>
          <w:ilvl w:val="0"/>
          <w:numId w:val="9"/>
        </w:numPr>
        <w:ind w:left="0" w:firstLine="523"/>
        <w:spacing w:line="360" w:lineRule="auto"/>
        <w:tabs>
          <w:tab w:val="left" w:pos="0" w:leader="none"/>
          <w:tab w:val="left" w:pos="315" w:leader="none"/>
          <w:tab w:val="left" w:pos="525" w:leader="none"/>
          <w:tab w:val="left" w:pos="945" w:leader="none"/>
          <w:tab w:val="left" w:pos="1050" w:leader="none"/>
        </w:tabs>
        <w:rPr>
          <w:rFonts w:ascii="宋体"/>
          <w:bCs/>
          <w:sz w:val="24"/>
          <w:highlight w:val="none"/>
        </w:rPr>
      </w:pPr>
      <w:r>
        <w:rPr>
          <w:rFonts w:hint="eastAsia" w:ascii="宋体" w:hAnsi="宋体"/>
          <w:bCs/>
          <w:sz w:val="24"/>
          <w:highlight w:val="none"/>
        </w:rPr>
        <w:t xml:space="preserve">如果我方的投标文件被接受，我方将履行招标文件中规定的每一项要求，按期、按质、按量，完成任务。</w:t>
      </w:r>
      <w:r/>
    </w:p>
    <w:p>
      <w:pPr>
        <w:numPr>
          <w:ilvl w:val="0"/>
          <w:numId w:val="9"/>
        </w:numPr>
        <w:ind w:left="0" w:firstLine="523"/>
        <w:spacing w:line="360" w:lineRule="auto"/>
        <w:tabs>
          <w:tab w:val="left" w:pos="0" w:leader="none"/>
          <w:tab w:val="left" w:pos="315" w:leader="none"/>
          <w:tab w:val="left" w:pos="525" w:leader="none"/>
          <w:tab w:val="left" w:pos="945" w:leader="none"/>
          <w:tab w:val="left" w:pos="1050" w:leader="none"/>
        </w:tabs>
        <w:rPr>
          <w:rFonts w:ascii="宋体"/>
          <w:bCs/>
          <w:sz w:val="24"/>
          <w:highlight w:val="none"/>
        </w:rPr>
      </w:pPr>
      <w:r>
        <w:rPr>
          <w:rFonts w:hint="eastAsia" w:ascii="宋体" w:hAnsi="宋体"/>
          <w:bCs/>
          <w:sz w:val="24"/>
          <w:highlight w:val="none"/>
        </w:rPr>
        <w:t xml:space="preserve">我方认为采购人有权决定中标者。</w:t>
      </w:r>
      <w:r/>
    </w:p>
    <w:p>
      <w:pPr>
        <w:numPr>
          <w:ilvl w:val="0"/>
          <w:numId w:val="9"/>
        </w:numPr>
        <w:ind w:left="0" w:firstLine="523"/>
        <w:spacing w:line="360" w:lineRule="auto"/>
        <w:tabs>
          <w:tab w:val="left" w:pos="0" w:leader="none"/>
          <w:tab w:val="left" w:pos="315" w:leader="none"/>
          <w:tab w:val="left" w:pos="525" w:leader="none"/>
          <w:tab w:val="left" w:pos="945" w:leader="none"/>
          <w:tab w:val="left" w:pos="1050" w:leader="none"/>
        </w:tabs>
        <w:rPr>
          <w:rFonts w:ascii="宋体"/>
          <w:bCs/>
          <w:sz w:val="24"/>
          <w:highlight w:val="none"/>
        </w:rPr>
      </w:pPr>
      <w:r>
        <w:rPr>
          <w:rFonts w:hint="eastAsia" w:ascii="宋体" w:hAnsi="宋体"/>
          <w:bCs/>
          <w:sz w:val="24"/>
          <w:highlight w:val="none"/>
        </w:rPr>
        <w:t xml:space="preserve">我方愿意遵守《中华人民共和国政府采购法》，并按《中华人民共和国民法典》、财政部《政府采购货物和服务招标投标管理办法》</w:t>
      </w:r>
      <w:r>
        <w:rPr>
          <w:rFonts w:hint="eastAsia" w:ascii="宋体" w:hAnsi="宋体"/>
          <w:sz w:val="24"/>
          <w:highlight w:val="none"/>
        </w:rPr>
        <w:t xml:space="preserve">和</w:t>
      </w:r>
      <w:r>
        <w:rPr>
          <w:rFonts w:hint="eastAsia" w:ascii="宋体" w:hAnsi="宋体"/>
          <w:bCs/>
          <w:sz w:val="24"/>
          <w:highlight w:val="none"/>
        </w:rPr>
        <w:t xml:space="preserve">合同条款履行自己的全部责任。</w:t>
      </w:r>
      <w:r/>
    </w:p>
    <w:p>
      <w:pPr>
        <w:numPr>
          <w:ilvl w:val="0"/>
          <w:numId w:val="9"/>
        </w:numPr>
        <w:ind w:left="0" w:firstLine="523"/>
        <w:spacing w:line="360" w:lineRule="auto"/>
        <w:tabs>
          <w:tab w:val="left" w:pos="0" w:leader="none"/>
          <w:tab w:val="left" w:pos="315" w:leader="none"/>
          <w:tab w:val="left" w:pos="525" w:leader="none"/>
          <w:tab w:val="left" w:pos="945" w:leader="none"/>
          <w:tab w:val="left" w:pos="1050" w:leader="none"/>
        </w:tabs>
        <w:rPr>
          <w:rFonts w:ascii="宋体"/>
          <w:bCs/>
          <w:sz w:val="24"/>
          <w:highlight w:val="none"/>
        </w:rPr>
      </w:pPr>
      <w:r>
        <w:rPr>
          <w:rFonts w:hint="eastAsia" w:ascii="宋体" w:hAnsi="宋体"/>
          <w:bCs/>
          <w:sz w:val="24"/>
          <w:highlight w:val="none"/>
        </w:rPr>
        <w:t xml:space="preserve">我方认可并遵守招标文件的所有规定，放弃对招标文件提出质疑的权利。</w:t>
      </w:r>
      <w:r/>
    </w:p>
    <w:p>
      <w:pPr>
        <w:numPr>
          <w:ilvl w:val="0"/>
          <w:numId w:val="9"/>
        </w:numPr>
        <w:ind w:left="0" w:firstLine="523"/>
        <w:spacing w:line="360" w:lineRule="auto"/>
        <w:tabs>
          <w:tab w:val="left" w:pos="0" w:leader="none"/>
          <w:tab w:val="left" w:pos="315" w:leader="none"/>
          <w:tab w:val="left" w:pos="525" w:leader="none"/>
          <w:tab w:val="left" w:pos="945" w:leader="none"/>
          <w:tab w:val="left" w:pos="1050" w:leader="none"/>
        </w:tabs>
        <w:rPr>
          <w:rFonts w:ascii="宋体"/>
          <w:bCs/>
          <w:sz w:val="24"/>
          <w:highlight w:val="none"/>
        </w:rPr>
      </w:pPr>
      <w:r>
        <w:rPr>
          <w:rFonts w:hint="eastAsia" w:ascii="宋体" w:hAnsi="宋体"/>
          <w:bCs/>
          <w:sz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9"/>
        </w:numPr>
        <w:ind w:left="0" w:firstLine="523"/>
        <w:spacing w:line="360" w:lineRule="auto"/>
        <w:tabs>
          <w:tab w:val="left" w:pos="0" w:leader="none"/>
          <w:tab w:val="left" w:pos="315" w:leader="none"/>
          <w:tab w:val="left" w:pos="525" w:leader="none"/>
          <w:tab w:val="left" w:pos="945" w:leader="none"/>
          <w:tab w:val="left" w:pos="1050" w:leader="none"/>
        </w:tabs>
        <w:rPr>
          <w:rFonts w:ascii="宋体"/>
          <w:bCs/>
          <w:sz w:val="24"/>
          <w:highlight w:val="none"/>
        </w:rPr>
      </w:pPr>
      <w:r>
        <w:rPr>
          <w:rFonts w:hint="eastAsia" w:ascii="宋体" w:hAnsi="宋体"/>
          <w:bCs/>
          <w:sz w:val="24"/>
          <w:highlight w:val="none"/>
        </w:rPr>
        <w:t xml:space="preserve">如果我方被确定为中标供应商，我方愿意</w:t>
      </w:r>
      <w:r>
        <w:rPr>
          <w:rFonts w:hint="eastAsia" w:ascii="宋体" w:hAnsi="宋体"/>
          <w:sz w:val="24"/>
          <w:highlight w:val="none"/>
        </w:rPr>
        <w:t xml:space="preserve">向</w:t>
      </w:r>
      <w:r>
        <w:rPr>
          <w:rFonts w:hint="eastAsia" w:ascii="宋体" w:hAnsi="宋体"/>
          <w:bCs/>
          <w:sz w:val="24"/>
          <w:highlight w:val="none"/>
        </w:rPr>
        <w:t xml:space="preserve">采购人交纳履约保证金。且我方如无不可抗力，又未履行招标文件、投标文件和合同条款的，一经查实，我方愿意赔偿由此而造成的一切损失，并同意接受按招标文件的相关要求对我方进行的处理。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9"/>
        </w:numPr>
        <w:ind w:left="0" w:firstLine="523"/>
        <w:spacing w:line="360" w:lineRule="auto"/>
        <w:tabs>
          <w:tab w:val="left" w:pos="0" w:leader="none"/>
          <w:tab w:val="left" w:pos="315" w:leader="none"/>
          <w:tab w:val="left" w:pos="525" w:leader="none"/>
          <w:tab w:val="left" w:pos="945" w:leader="none"/>
          <w:tab w:val="left" w:pos="1050" w:leader="none"/>
        </w:tabs>
        <w:rPr>
          <w:rFonts w:ascii="宋体"/>
          <w:bCs/>
          <w:sz w:val="24"/>
          <w:highlight w:val="none"/>
        </w:rPr>
      </w:pPr>
      <w:r>
        <w:rPr>
          <w:rFonts w:hint="eastAsia" w:ascii="宋体" w:hAnsi="宋体"/>
          <w:bCs/>
          <w:sz w:val="24"/>
          <w:highlight w:val="none"/>
        </w:rPr>
        <w:t xml:space="preserve">我方决不提供虚假材料谋取中标、决不采取不正当手段诋毁、排挤其他供应商、决不与采购人、</w:t>
      </w:r>
      <w:r>
        <w:rPr>
          <w:rFonts w:hint="eastAsia" w:ascii="宋体" w:hAnsi="宋体"/>
          <w:bCs/>
          <w:sz w:val="24"/>
          <w:highlight w:val="none"/>
          <w:lang w:eastAsia="zh-CN"/>
        </w:rPr>
        <w:t xml:space="preserve">其他</w:t>
      </w:r>
      <w:r>
        <w:rPr>
          <w:rFonts w:hint="eastAsia" w:ascii="宋体" w:hAnsi="宋体"/>
          <w:bCs/>
          <w:sz w:val="24"/>
          <w:highlight w:val="none"/>
        </w:rPr>
        <w:t xml:space="preserve">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sz w:val="24"/>
          <w:highlight w:val="none"/>
        </w:rPr>
      </w:pPr>
      <w:r>
        <w:rPr>
          <w:rFonts w:hint="eastAsia" w:ascii="宋体" w:hAnsi="宋体"/>
          <w:bCs/>
          <w:sz w:val="24"/>
          <w:highlight w:val="none"/>
        </w:rPr>
        <w:t xml:space="preserve">投标供应商（盖章）：</w:t>
      </w:r>
      <w:r/>
    </w:p>
    <w:p>
      <w:pPr>
        <w:ind w:firstLine="480"/>
        <w:spacing w:line="400" w:lineRule="exact"/>
        <w:rPr>
          <w:rFonts w:ascii="宋体"/>
          <w:bCs/>
          <w:sz w:val="24"/>
          <w:highlight w:val="none"/>
        </w:rPr>
      </w:pPr>
      <w:r>
        <w:rPr>
          <w:rFonts w:hint="eastAsia" w:ascii="宋体" w:hAnsi="宋体"/>
          <w:bCs/>
          <w:sz w:val="24"/>
          <w:highlight w:val="none"/>
        </w:rPr>
        <w:t xml:space="preserve">法定代表人或法定代表人授权代表签字或盖章：</w:t>
      </w:r>
      <w:r/>
    </w:p>
    <w:p>
      <w:pPr>
        <w:ind w:firstLine="480"/>
        <w:spacing w:line="400" w:lineRule="exact"/>
        <w:rPr>
          <w:rFonts w:ascii="宋体"/>
          <w:bCs/>
          <w:sz w:val="24"/>
          <w:highlight w:val="none"/>
        </w:rPr>
      </w:pPr>
      <w:r>
        <w:rPr>
          <w:rFonts w:hint="eastAsia" w:ascii="宋体" w:hAnsi="宋体"/>
          <w:bCs/>
          <w:sz w:val="24"/>
          <w:highlight w:val="none"/>
        </w:rPr>
        <w:t xml:space="preserve">电话：传真：</w:t>
      </w:r>
      <w:r/>
    </w:p>
    <w:p>
      <w:pPr>
        <w:ind w:firstLine="480"/>
        <w:spacing w:line="400" w:lineRule="exact"/>
        <w:rPr>
          <w:rFonts w:ascii="宋体" w:hAnsi="宋体" w:cs="宋体"/>
          <w:bCs/>
          <w:sz w:val="24"/>
          <w:highlight w:val="none"/>
        </w:rPr>
      </w:pPr>
      <w:r>
        <w:rPr>
          <w:rFonts w:hint="eastAsia" w:ascii="宋体" w:hAnsi="宋体"/>
          <w:bCs/>
          <w:sz w:val="24"/>
          <w:highlight w:val="none"/>
        </w:rPr>
        <w:t xml:space="preserve">通讯地址：邮编：</w:t>
      </w:r>
      <w:r/>
    </w:p>
    <w:p>
      <w:pPr>
        <w:rPr>
          <w:rFonts w:ascii="黑体" w:hAnsi="宋体" w:eastAsia="黑体"/>
          <w:bCs/>
          <w:sz w:val="24"/>
          <w:highlight w:val="none"/>
        </w:rPr>
        <w:outlineLvl w:val="0"/>
      </w:pPr>
      <w:r>
        <w:rPr>
          <w:rFonts w:hint="eastAsia" w:ascii="宋体" w:hAnsi="宋体" w:cs="宋体"/>
          <w:sz w:val="28"/>
          <w:highlight w:val="none"/>
        </w:rPr>
        <w:br w:type="page" w:clear="all"/>
      </w:r>
      <w:r>
        <w:rPr>
          <w:rFonts w:hint="eastAsia" w:ascii="黑体" w:hAnsi="宋体" w:eastAsia="黑体"/>
          <w:bCs/>
          <w:sz w:val="24"/>
          <w:highlight w:val="none"/>
        </w:rPr>
        <w:t xml:space="preserve">（二）开标一览表（格式）</w:t>
      </w:r>
      <w:r/>
    </w:p>
    <w:p>
      <w:pPr>
        <w:ind w:firstLine="480"/>
        <w:spacing w:line="400" w:lineRule="exact"/>
        <w:rPr>
          <w:sz w:val="24"/>
          <w:highlight w:val="none"/>
        </w:rPr>
      </w:pPr>
      <w:r>
        <w:rPr>
          <w:sz w:val="24"/>
          <w:highlight w:val="none"/>
        </w:rPr>
      </w:r>
      <w:r/>
    </w:p>
    <w:p>
      <w:pPr>
        <w:pStyle w:val="840"/>
        <w:rPr>
          <w:rFonts w:hint="eastAsia"/>
          <w:color w:val="auto"/>
          <w:highlight w:val="none"/>
        </w:rPr>
      </w:pPr>
      <w:r>
        <w:rPr>
          <w:color w:val="auto"/>
          <w:highlight w:val="none"/>
        </w:rPr>
        <w:t xml:space="preserve">项目编号：</w:t>
      </w:r>
      <w:r/>
    </w:p>
    <w:p>
      <w:pPr>
        <w:pStyle w:val="840"/>
        <w:rPr>
          <w:rFonts w:hint="eastAsia"/>
          <w:color w:val="auto"/>
          <w:highlight w:val="none"/>
        </w:rPr>
      </w:pPr>
      <w:r>
        <w:rPr>
          <w:color w:val="auto"/>
          <w:highlight w:val="none"/>
        </w:rPr>
        <w:t xml:space="preserve">货币单位：人民币元</w:t>
      </w:r>
      <w:r/>
    </w:p>
    <w:p>
      <w:pPr>
        <w:pStyle w:val="840"/>
        <w:rPr>
          <w:rFonts w:hint="eastAsia"/>
          <w:color w:val="auto"/>
          <w:highlight w:val="none"/>
        </w:rPr>
      </w:pPr>
      <w:r>
        <w:rPr>
          <w:rFonts w:hint="eastAsia"/>
          <w:color w:val="auto"/>
          <w:highlight w:val="none"/>
        </w:rPr>
      </w:r>
      <w:r/>
    </w:p>
    <w:tbl>
      <w:tblPr>
        <w:tblStyle w:val="815"/>
        <w:tblW w:w="9856" w:type="dxa"/>
        <w:tblCellSpacing w:w="15" w:type="dxa"/>
        <w:tblInd w:w="-5"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3131"/>
        <w:gridCol w:w="2910"/>
        <w:gridCol w:w="3815"/>
      </w:tblGrid>
      <w:tr>
        <w:trPr>
          <w:tblCellSpacing w:w="15" w:type="dxa"/>
        </w:trPr>
        <w:tc>
          <w:tcPr>
            <w:tcBorders>
              <w:top w:val="single" w:color="auto" w:sz="4" w:space="0"/>
              <w:left w:val="single" w:color="auto" w:sz="4" w:space="0"/>
              <w:right w:val="single" w:color="auto" w:sz="4" w:space="0"/>
            </w:tcBorders>
            <w:tcW w:w="3086" w:type="dxa"/>
            <w:vAlign w:val="center"/>
            <w:textDirection w:val="lrTb"/>
            <w:noWrap w:val="false"/>
          </w:tcPr>
          <w:p>
            <w:pPr>
              <w:pStyle w:val="840"/>
              <w:rPr>
                <w:rFonts w:hint="eastAsia"/>
                <w:color w:val="auto"/>
                <w:highlight w:val="none"/>
              </w:rPr>
            </w:pPr>
            <w:r>
              <w:rPr>
                <w:color w:val="auto"/>
                <w:highlight w:val="none"/>
              </w:rPr>
              <w:t xml:space="preserve">项目名称</w:t>
            </w:r>
            <w:r/>
          </w:p>
        </w:tc>
        <w:tc>
          <w:tcPr>
            <w:tcBorders>
              <w:top w:val="single" w:color="auto" w:sz="4" w:space="0"/>
              <w:left w:val="single" w:color="auto" w:sz="4" w:space="0"/>
              <w:right w:val="single" w:color="auto" w:sz="4" w:space="0"/>
            </w:tcBorders>
            <w:tcW w:w="2880" w:type="dxa"/>
            <w:vAlign w:val="center"/>
            <w:textDirection w:val="lrTb"/>
            <w:noWrap w:val="false"/>
          </w:tcPr>
          <w:p>
            <w:pPr>
              <w:pStyle w:val="840"/>
              <w:rPr>
                <w:rFonts w:hint="eastAsia"/>
                <w:color w:val="auto"/>
                <w:highlight w:val="none"/>
              </w:rPr>
            </w:pPr>
            <w:r>
              <w:rPr>
                <w:color w:val="auto"/>
                <w:highlight w:val="none"/>
              </w:rPr>
              <w:t xml:space="preserve">项目内容</w:t>
            </w:r>
            <w:r/>
          </w:p>
        </w:tc>
        <w:tc>
          <w:tcPr>
            <w:tcBorders>
              <w:top w:val="single" w:color="auto" w:sz="4" w:space="0"/>
              <w:left w:val="single" w:color="auto" w:sz="4" w:space="0"/>
              <w:right w:val="single" w:color="auto" w:sz="4" w:space="0"/>
            </w:tcBorders>
            <w:tcW w:w="3770" w:type="dxa"/>
            <w:vAlign w:val="center"/>
            <w:textDirection w:val="lrTb"/>
            <w:noWrap w:val="false"/>
          </w:tcPr>
          <w:p>
            <w:pPr>
              <w:pStyle w:val="840"/>
              <w:rPr>
                <w:rFonts w:hint="eastAsia"/>
                <w:color w:val="auto"/>
                <w:highlight w:val="none"/>
              </w:rPr>
            </w:pPr>
            <w:r>
              <w:rPr>
                <w:color w:val="auto"/>
                <w:highlight w:val="none"/>
              </w:rPr>
              <w:t xml:space="preserve">总价（小写）</w:t>
            </w:r>
            <w:r/>
          </w:p>
        </w:tc>
      </w:tr>
      <w:tr>
        <w:trPr>
          <w:tblCellSpacing w:w="15" w:type="dxa"/>
        </w:trPr>
        <w:tc>
          <w:tcPr>
            <w:tcBorders>
              <w:top w:val="single" w:color="auto" w:sz="4" w:space="0"/>
              <w:left w:val="single" w:color="auto" w:sz="4" w:space="0"/>
              <w:right w:val="single" w:color="auto" w:sz="4" w:space="0"/>
            </w:tcBorders>
            <w:tcW w:w="3086" w:type="dxa"/>
            <w:vAlign w:val="center"/>
            <w:textDirection w:val="lrTb"/>
            <w:noWrap w:val="false"/>
          </w:tcPr>
          <w:p>
            <w:pPr>
              <w:pStyle w:val="840"/>
              <w:rPr>
                <w:rFonts w:hint="eastAsia"/>
                <w:color w:val="auto"/>
                <w:highlight w:val="none"/>
              </w:rPr>
            </w:pPr>
            <w:r>
              <w:rPr>
                <w:rStyle w:val="1373"/>
                <w:color w:val="auto"/>
                <w:highlight w:val="none"/>
              </w:rPr>
              <w:t xml:space="preserve">项目名称</w:t>
            </w:r>
            <w:r/>
          </w:p>
        </w:tc>
        <w:tc>
          <w:tcPr>
            <w:tcBorders>
              <w:top w:val="single" w:color="auto" w:sz="4" w:space="0"/>
              <w:left w:val="single" w:color="auto" w:sz="4" w:space="0"/>
              <w:right w:val="single" w:color="auto" w:sz="4" w:space="0"/>
            </w:tcBorders>
            <w:tcW w:w="2880" w:type="dxa"/>
            <w:vAlign w:val="center"/>
            <w:textDirection w:val="lrTb"/>
            <w:noWrap w:val="false"/>
          </w:tcPr>
          <w:p>
            <w:pPr>
              <w:pStyle w:val="840"/>
              <w:rPr>
                <w:rFonts w:hint="eastAsia"/>
                <w:color w:val="auto"/>
                <w:highlight w:val="none"/>
              </w:rPr>
            </w:pPr>
            <w:r>
              <w:rPr>
                <w:color w:val="auto"/>
                <w:highlight w:val="none"/>
              </w:rPr>
              <w:t xml:space="preserve">详见投标文件</w:t>
            </w:r>
            <w:r/>
          </w:p>
        </w:tc>
        <w:tc>
          <w:tcPr>
            <w:tcBorders>
              <w:top w:val="single" w:color="auto" w:sz="4" w:space="0"/>
              <w:left w:val="single" w:color="auto" w:sz="4" w:space="0"/>
              <w:right w:val="single" w:color="auto" w:sz="4" w:space="0"/>
            </w:tcBorders>
            <w:tcW w:w="3770" w:type="dxa"/>
            <w:vAlign w:val="center"/>
            <w:textDirection w:val="lrTb"/>
            <w:noWrap w:val="false"/>
          </w:tcPr>
          <w:p>
            <w:pPr>
              <w:pStyle w:val="840"/>
              <w:rPr>
                <w:rFonts w:hint="eastAsia"/>
                <w:color w:val="auto"/>
                <w:highlight w:val="none"/>
              </w:rPr>
            </w:pPr>
            <w:r>
              <w:rPr>
                <w:rStyle w:val="1373"/>
                <w:rFonts w:hint="eastAsia"/>
                <w:color w:val="auto"/>
                <w:highlight w:val="none"/>
              </w:rPr>
              <mc:AlternateContent>
                <mc:Choice Requires="wpg">
                  <w:drawing>
                    <wp:inline xmlns:wp="http://schemas.openxmlformats.org/drawingml/2006/wordprocessingDrawing" distT="0" distB="0" distL="0" distR="0">
                      <wp:extent cx="723900" cy="228600"/>
                      <wp:effectExtent l="0" t="0" r="0" b="0"/>
                      <wp:docPr id="5" name="矩形 5"/>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4"/>
                                <a:stretch/>
                              </a:blipFill>
                              <a:ln>
                                <a:noFill/>
                              </a:ln>
                            </wps:spPr>
                            <wps:bodyPr rot="0">
                              <a:prstTxWarp prst="textNoShape">
                                <a:avLst/>
                              </a:prstTxWarp>
                              <a:noAutofit/>
                            </wps:bodyPr>
                          </wps:wsp>
                        </a:graphicData>
                      </a:graphic>
                    </wp:inline>
                  </w:drawing>
                </mc:Choice>
                <mc:Fallback>
                  <w:pict>
                    <v:shape id="shape 4" o:spid="_x0000_s4" o:spt="1" type="#_x0000_t1" style="width:57.0pt;height:18.0pt;mso-wrap-distance-left:0.0pt;mso-wrap-distance-top:0.0pt;mso-wrap-distance-right:0.0pt;mso-wrap-distance-bottom:0.0pt;visibility:visible;" stroked="f">
                      <v:fill r:id="rId14" o:title="" type="frame"/>
                    </v:shape>
                  </w:pict>
                </mc:Fallback>
              </mc:AlternateContent>
            </w:r>
            <w:r>
              <w:rPr>
                <w:color w:val="auto"/>
                <w:highlight w:val="none"/>
              </w:rPr>
              <w:t xml:space="preserve">元</w:t>
            </w:r>
            <w:r/>
          </w:p>
        </w:tc>
      </w:tr>
      <w:tr>
        <w:trPr>
          <w:tblCellSpacing w:w="15" w:type="dxa"/>
        </w:trPr>
        <w:tc>
          <w:tcPr>
            <w:tcBorders>
              <w:top w:val="single" w:color="auto" w:sz="4" w:space="0"/>
              <w:left w:val="single" w:color="auto" w:sz="4" w:space="0"/>
              <w:bottom w:val="single" w:color="auto" w:sz="4" w:space="0"/>
              <w:right w:val="single" w:color="auto" w:sz="4" w:space="0"/>
            </w:tcBorders>
            <w:tcW w:w="3086" w:type="dxa"/>
            <w:vAlign w:val="center"/>
            <w:textDirection w:val="lrTb"/>
            <w:noWrap w:val="false"/>
          </w:tcPr>
          <w:p>
            <w:pPr>
              <w:pStyle w:val="840"/>
              <w:rPr>
                <w:rFonts w:hint="eastAsia"/>
                <w:color w:val="auto"/>
                <w:highlight w:val="none"/>
              </w:rPr>
            </w:pPr>
            <w:r>
              <w:rPr>
                <w:color w:val="auto"/>
                <w:highlight w:val="none"/>
              </w:rPr>
              <w:t xml:space="preserve">总价（大写）：</w:t>
            </w:r>
            <w:r/>
          </w:p>
        </w:tc>
        <w:tc>
          <w:tcPr>
            <w:gridSpan w:val="2"/>
            <w:tcBorders>
              <w:top w:val="single" w:color="auto" w:sz="4" w:space="0"/>
              <w:left w:val="single" w:color="auto" w:sz="4" w:space="0"/>
              <w:bottom w:val="single" w:color="auto" w:sz="4" w:space="0"/>
              <w:right w:val="single" w:color="auto" w:sz="4" w:space="0"/>
            </w:tcBorders>
            <w:tcW w:w="6680" w:type="dxa"/>
            <w:vAlign w:val="center"/>
            <w:textDirection w:val="lrTb"/>
            <w:noWrap w:val="false"/>
          </w:tcPr>
          <w:p>
            <w:pPr>
              <w:pStyle w:val="840"/>
              <w:rPr>
                <w:rFonts w:hint="eastAsia"/>
                <w:color w:val="auto"/>
                <w:highlight w:val="none"/>
              </w:rPr>
            </w:pPr>
            <w:r>
              <w:rPr>
                <w:rStyle w:val="1373"/>
                <w:color w:val="auto"/>
                <w:highlight w:val="none"/>
              </w:rPr>
              <w:t xml:space="preserve">金额大写</w:t>
            </w:r>
            <w:r/>
          </w:p>
        </w:tc>
      </w:tr>
    </w:tbl>
    <w:p>
      <w:pPr>
        <w:pStyle w:val="840"/>
        <w:rPr>
          <w:rFonts w:hint="eastAsia"/>
          <w:color w:val="auto"/>
          <w:highlight w:val="none"/>
        </w:rPr>
      </w:pPr>
      <w:r>
        <w:rPr>
          <w:color w:val="auto"/>
          <w:highlight w:val="none"/>
        </w:rPr>
        <w:t xml:space="preserve"> </w:t>
      </w:r>
      <w:r/>
    </w:p>
    <w:p>
      <w:pPr>
        <w:pStyle w:val="840"/>
        <w:rPr>
          <w:rFonts w:hint="eastAsia"/>
          <w:color w:val="auto"/>
          <w:highlight w:val="none"/>
        </w:rPr>
      </w:pPr>
      <w:r>
        <w:rPr>
          <w:rFonts w:hint="eastAsia"/>
          <w:color w:val="auto"/>
          <w:highlight w:val="none"/>
          <w:lang w:eastAsia="zh-CN"/>
        </w:rPr>
        <w:t xml:space="preserve">投标供应商</w:t>
      </w:r>
      <w:r>
        <w:rPr>
          <w:color w:val="auto"/>
          <w:highlight w:val="none"/>
        </w:rPr>
        <w:t xml:space="preserve">公章：                               （电子签章）</w:t>
      </w:r>
      <w:r/>
    </w:p>
    <w:p>
      <w:pPr>
        <w:pStyle w:val="850"/>
        <w:numPr>
          <w:ilvl w:val="0"/>
          <w:numId w:val="0"/>
        </w:numPr>
        <w:jc w:val="center"/>
        <w:rPr>
          <w:rFonts w:hint="eastAsia"/>
          <w:sz w:val="24"/>
          <w:highlight w:val="none"/>
        </w:rPr>
      </w:pPr>
      <w:r>
        <w:rPr>
          <w:rFonts w:hint="eastAsia"/>
          <w:sz w:val="24"/>
          <w:highlight w:val="none"/>
        </w:rPr>
        <w:t xml:space="preserve">    </w:t>
      </w:r>
      <w:r/>
    </w:p>
    <w:p>
      <w:pPr>
        <w:rPr>
          <w:rFonts w:hint="eastAsia"/>
          <w:sz w:val="24"/>
          <w:highlight w:val="none"/>
        </w:rPr>
      </w:pPr>
      <w:r>
        <w:rPr>
          <w:rFonts w:hint="eastAsia"/>
          <w:sz w:val="24"/>
          <w:highlight w:val="none"/>
        </w:rPr>
        <w:br w:type="page" w:clear="all"/>
      </w:r>
      <w:r/>
    </w:p>
    <w:p>
      <w:pPr>
        <w:pStyle w:val="850"/>
        <w:numPr>
          <w:ilvl w:val="0"/>
          <w:numId w:val="0"/>
        </w:numPr>
        <w:jc w:val="center"/>
        <w:rPr>
          <w:rFonts w:hint="eastAsia" w:ascii="黑体" w:eastAsia="黑体" w:cs="Times New Roman"/>
          <w:bCs/>
          <w:color w:val="auto"/>
          <w:sz w:val="32"/>
          <w:szCs w:val="32"/>
          <w:highlight w:val="none"/>
          <w:lang w:eastAsia="zh-CN"/>
        </w:rPr>
      </w:pPr>
      <w:r>
        <w:rPr>
          <w:rFonts w:hint="eastAsia" w:ascii="黑体" w:eastAsia="黑体" w:cs="Times New Roman"/>
          <w:bCs/>
          <w:color w:val="auto"/>
          <w:sz w:val="32"/>
          <w:szCs w:val="32"/>
          <w:highlight w:val="none"/>
        </w:rPr>
        <w:t xml:space="preserve">开标一览表附表</w:t>
      </w:r>
      <w:r/>
    </w:p>
    <w:p>
      <w:pPr>
        <w:rPr>
          <w:rFonts w:hAnsi="宋体" w:cs="宋体"/>
          <w:bCs/>
          <w:sz w:val="30"/>
          <w:szCs w:val="30"/>
          <w:highlight w:val="none"/>
        </w:rPr>
        <w:outlineLvl w:val="0"/>
      </w:pPr>
      <w:r>
        <w:rPr>
          <w:rFonts w:hAnsi="宋体" w:cs="宋体"/>
          <w:bCs/>
          <w:sz w:val="30"/>
          <w:szCs w:val="30"/>
          <w:highlight w:val="none"/>
        </w:rPr>
      </w:r>
      <w:r/>
    </w:p>
    <w:p>
      <w:pPr>
        <w:spacing w:line="300" w:lineRule="auto"/>
        <w:rPr>
          <w:rFonts w:hAnsi="宋体" w:cs="宋体"/>
          <w:bCs/>
          <w:sz w:val="24"/>
          <w:highlight w:val="none"/>
        </w:rPr>
      </w:pPr>
      <w:r>
        <w:rPr>
          <w:rFonts w:hint="eastAsia" w:hAnsi="宋体" w:cs="宋体"/>
          <w:sz w:val="24"/>
          <w:highlight w:val="none"/>
        </w:rPr>
        <w:t xml:space="preserve">投标供应商全称（加盖公章）：  </w:t>
      </w:r>
      <w:r>
        <w:rPr>
          <w:rFonts w:hint="eastAsia" w:hAnsi="宋体" w:cs="宋体"/>
          <w:sz w:val="24"/>
          <w:szCs w:val="28"/>
          <w:highlight w:val="none"/>
        </w:rPr>
        <w:t xml:space="preserve">                        采购</w:t>
      </w:r>
      <w:r>
        <w:rPr>
          <w:rFonts w:hint="eastAsia" w:hAnsi="宋体" w:cs="宋体"/>
          <w:bCs/>
          <w:sz w:val="24"/>
          <w:highlight w:val="none"/>
        </w:rPr>
        <w:t xml:space="preserve">编号：</w:t>
      </w:r>
      <w:r/>
    </w:p>
    <w:tbl>
      <w:tblPr>
        <w:tblStyle w:val="815"/>
        <w:tblW w:w="9380" w:type="dxa"/>
        <w:tblInd w:w="96" w:type="dxa"/>
        <w:tblLayout w:type="fixed"/>
        <w:tblCellMar>
          <w:left w:w="108" w:type="dxa"/>
          <w:top w:w="0" w:type="dxa"/>
          <w:right w:w="108" w:type="dxa"/>
          <w:bottom w:w="0" w:type="dxa"/>
        </w:tblCellMar>
        <w:tblLook w:val="04A0" w:firstRow="1" w:lastRow="0" w:firstColumn="1" w:lastColumn="0" w:noHBand="0" w:noVBand="1"/>
      </w:tblPr>
      <w:tblGrid>
        <w:gridCol w:w="3413"/>
        <w:gridCol w:w="5967"/>
      </w:tblGrid>
      <w:tr>
        <w:trPr>
          <w:trHeight w:val="1244"/>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widowControl/>
              <w:rPr>
                <w:rFonts w:hAnsi="宋体" w:cs="宋体"/>
                <w:sz w:val="24"/>
                <w:highlight w:val="none"/>
              </w:rPr>
            </w:pPr>
            <w:r>
              <w:rPr>
                <w:rFonts w:hint="eastAsia" w:hAnsi="宋体" w:cs="宋体"/>
                <w:sz w:val="24"/>
                <w:highlight w:val="none"/>
              </w:rPr>
              <w:t xml:space="preserve">项目总报价</w:t>
            </w:r>
            <w:r/>
          </w:p>
          <w:p>
            <w:pPr>
              <w:jc w:val="center"/>
              <w:widowControl/>
              <w:rPr>
                <w:rFonts w:hAnsi="宋体" w:cs="宋体"/>
                <w:b/>
                <w:bCs/>
                <w:sz w:val="24"/>
                <w:highlight w:val="none"/>
              </w:rPr>
            </w:pPr>
            <w:r>
              <w:rPr>
                <w:rFonts w:hint="eastAsia" w:hAnsi="宋体" w:cs="宋体"/>
                <w:sz w:val="24"/>
                <w:highlight w:val="none"/>
              </w:rPr>
              <w:t xml:space="preserve">（人民币）</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jc w:val="left"/>
              <w:widowControl/>
              <w:rPr>
                <w:rFonts w:hAnsi="宋体" w:cs="宋体"/>
                <w:sz w:val="24"/>
                <w:highlight w:val="none"/>
              </w:rPr>
            </w:pPr>
            <w:r>
              <w:rPr>
                <w:rFonts w:hint="eastAsia" w:hAnsi="宋体" w:cs="宋体"/>
                <w:sz w:val="24"/>
                <w:highlight w:val="none"/>
              </w:rPr>
              <w:t xml:space="preserve">大写：</w:t>
            </w:r>
            <w:r/>
          </w:p>
          <w:p>
            <w:pPr>
              <w:jc w:val="left"/>
              <w:widowControl/>
              <w:rPr>
                <w:rFonts w:hAnsi="宋体" w:cs="宋体"/>
                <w:sz w:val="24"/>
                <w:highlight w:val="none"/>
              </w:rPr>
            </w:pPr>
            <w:r>
              <w:rPr>
                <w:rFonts w:hAnsi="宋体" w:cs="宋体"/>
                <w:sz w:val="24"/>
                <w:highlight w:val="none"/>
              </w:rPr>
            </w:r>
            <w:r/>
          </w:p>
          <w:p>
            <w:pPr>
              <w:jc w:val="left"/>
              <w:widowControl/>
              <w:rPr>
                <w:rFonts w:hAnsi="宋体" w:cs="宋体"/>
                <w:sz w:val="24"/>
                <w:highlight w:val="none"/>
              </w:rPr>
            </w:pPr>
            <w:r>
              <w:rPr>
                <w:rFonts w:hint="eastAsia" w:hAnsi="宋体" w:cs="宋体"/>
                <w:sz w:val="24"/>
                <w:highlight w:val="none"/>
              </w:rPr>
              <w:t xml:space="preserve">小写：</w:t>
            </w:r>
            <w:r/>
          </w:p>
        </w:tc>
      </w:tr>
      <w:tr>
        <w:trPr>
          <w:trHeight w:val="935"/>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spacing w:line="300" w:lineRule="auto"/>
              <w:rPr>
                <w:rFonts w:ascii="宋体" w:hAnsi="宋体" w:cs="宋体"/>
                <w:bCs/>
                <w:sz w:val="24"/>
                <w:highlight w:val="none"/>
              </w:rPr>
            </w:pPr>
            <w:r>
              <w:rPr>
                <w:rFonts w:hint="eastAsia" w:ascii="宋体" w:hAnsi="宋体" w:cs="宋体"/>
                <w:sz w:val="24"/>
                <w:highlight w:val="none"/>
              </w:rPr>
              <w:t xml:space="preserve">服务期限</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spacing w:line="300" w:lineRule="auto"/>
              <w:rPr>
                <w:rFonts w:hAnsi="宋体" w:cs="宋体"/>
                <w:sz w:val="24"/>
                <w:highlight w:val="none"/>
              </w:rPr>
            </w:pPr>
            <w:r>
              <w:rPr>
                <w:rFonts w:hAnsi="宋体" w:cs="宋体"/>
                <w:sz w:val="24"/>
                <w:highlight w:val="none"/>
              </w:rPr>
            </w:r>
            <w:r/>
          </w:p>
        </w:tc>
      </w:tr>
      <w:tr>
        <w:trPr>
          <w:trHeight w:val="935"/>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spacing w:line="300" w:lineRule="auto"/>
              <w:rPr>
                <w:rFonts w:ascii="宋体" w:hAnsi="宋体" w:cs="宋体"/>
                <w:bCs/>
                <w:sz w:val="24"/>
                <w:highlight w:val="none"/>
              </w:rPr>
            </w:pPr>
            <w:r>
              <w:rPr>
                <w:rFonts w:hint="eastAsia" w:ascii="宋体" w:hAnsi="宋体" w:cs="宋体"/>
                <w:sz w:val="24"/>
                <w:highlight w:val="none"/>
              </w:rPr>
              <w:t xml:space="preserve">服务质量</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spacing w:line="300" w:lineRule="auto"/>
              <w:rPr>
                <w:rFonts w:hAnsi="宋体" w:cs="宋体"/>
                <w:sz w:val="24"/>
                <w:highlight w:val="none"/>
              </w:rPr>
            </w:pPr>
            <w:r>
              <w:rPr>
                <w:rFonts w:hAnsi="宋体" w:cs="宋体"/>
                <w:sz w:val="24"/>
                <w:highlight w:val="none"/>
              </w:rPr>
            </w:r>
            <w:r/>
          </w:p>
        </w:tc>
      </w:tr>
      <w:tr>
        <w:trPr>
          <w:trHeight w:val="915"/>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spacing w:line="300" w:lineRule="auto"/>
              <w:rPr>
                <w:rFonts w:hAnsi="宋体" w:cs="宋体"/>
                <w:sz w:val="24"/>
                <w:highlight w:val="none"/>
              </w:rPr>
            </w:pPr>
            <w:r>
              <w:rPr>
                <w:rFonts w:hint="eastAsia" w:ascii="宋体" w:hAnsi="宋体" w:cs="宋体"/>
                <w:sz w:val="24"/>
                <w:highlight w:val="none"/>
              </w:rPr>
              <w:t xml:space="preserve">项目负责人</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spacing w:line="300" w:lineRule="auto"/>
              <w:rPr>
                <w:rFonts w:hAnsi="宋体" w:cs="宋体"/>
                <w:sz w:val="24"/>
                <w:highlight w:val="none"/>
              </w:rPr>
            </w:pPr>
            <w:r>
              <w:rPr>
                <w:rFonts w:hAnsi="宋体" w:cs="宋体"/>
                <w:sz w:val="24"/>
                <w:highlight w:val="none"/>
              </w:rPr>
            </w:r>
            <w:r/>
          </w:p>
        </w:tc>
      </w:tr>
      <w:tr>
        <w:trPr>
          <w:trHeight w:val="990"/>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spacing w:line="300" w:lineRule="auto"/>
              <w:rPr>
                <w:rFonts w:ascii="宋体" w:hAnsi="宋体" w:cs="宋体"/>
                <w:sz w:val="24"/>
                <w:highlight w:val="none"/>
              </w:rPr>
            </w:pPr>
            <w:r>
              <w:rPr>
                <w:rFonts w:hint="eastAsia"/>
                <w:b/>
                <w:bCs/>
                <w:color w:val="auto"/>
                <w:sz w:val="24"/>
                <w:highlight w:val="none"/>
              </w:rPr>
              <w:t xml:space="preserve">是否属于小、微型企业/监狱企业/残疾人福利性单位</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spacing w:line="300" w:lineRule="auto"/>
              <w:rPr>
                <w:rFonts w:hAnsi="宋体" w:cs="宋体"/>
                <w:sz w:val="24"/>
                <w:highlight w:val="none"/>
              </w:rPr>
            </w:pPr>
            <w:r>
              <w:rPr>
                <w:rFonts w:hAnsi="宋体" w:cs="宋体"/>
                <w:sz w:val="24"/>
                <w:highlight w:val="none"/>
              </w:rPr>
            </w:r>
            <w:r/>
          </w:p>
        </w:tc>
      </w:tr>
    </w:tbl>
    <w:p>
      <w:pPr>
        <w:spacing w:line="360" w:lineRule="auto"/>
        <w:rPr>
          <w:rFonts w:hAnsi="宋体"/>
          <w:sz w:val="24"/>
          <w:highlight w:val="none"/>
        </w:rPr>
      </w:pPr>
      <w:r>
        <w:rPr>
          <w:rFonts w:hint="eastAsia" w:hAnsi="宋体"/>
          <w:sz w:val="24"/>
          <w:highlight w:val="none"/>
        </w:rPr>
        <w:t xml:space="preserve">法定代表人或授权代表签字或盖章：                       日期：   年   月   日</w:t>
      </w:r>
      <w:r/>
    </w:p>
    <w:p>
      <w:pPr>
        <w:ind w:left="-216" w:firstLine="221"/>
        <w:spacing w:line="360" w:lineRule="auto"/>
        <w:shd w:val="clear" w:color="auto" w:fill="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注：①在“是否属于小、微型企业（或监狱企业、残疾人福利性单位）”栏内填写“是”或“否”。如填写“是”，必须提供</w:t>
      </w:r>
      <w:r>
        <w:rPr>
          <w:rFonts w:hint="eastAsia" w:ascii="宋体" w:hAnsi="宋体" w:eastAsia="宋体" w:cs="宋体"/>
          <w:b/>
          <w:color w:val="auto"/>
          <w:sz w:val="24"/>
          <w:szCs w:val="24"/>
          <w:highlight w:val="none"/>
          <w:u w:val="single"/>
          <w:lang w:eastAsia="zh-CN"/>
        </w:rPr>
        <w:t xml:space="preserve">投标供应商</w:t>
      </w:r>
      <w:r>
        <w:rPr>
          <w:rFonts w:hint="eastAsia" w:ascii="宋体" w:hAnsi="宋体" w:eastAsia="宋体" w:cs="宋体"/>
          <w:b/>
          <w:color w:val="auto"/>
          <w:sz w:val="24"/>
          <w:szCs w:val="24"/>
          <w:highlight w:val="none"/>
          <w:u w:val="single"/>
        </w:rPr>
        <w:t xml:space="preserve">《中小企业声明函》（服务）；或提供由省级以上监狱管理局、戒毒管理局(含新疆生产建设兵团)出具的</w:t>
      </w:r>
      <w:r>
        <w:rPr>
          <w:rFonts w:hint="eastAsia" w:ascii="宋体" w:hAnsi="宋体" w:eastAsia="宋体" w:cs="宋体"/>
          <w:b/>
          <w:color w:val="auto"/>
          <w:sz w:val="24"/>
          <w:szCs w:val="24"/>
          <w:highlight w:val="none"/>
          <w:u w:val="single"/>
          <w:lang w:eastAsia="zh-CN"/>
        </w:rPr>
        <w:t xml:space="preserve">投标供应商</w:t>
      </w:r>
      <w:r>
        <w:rPr>
          <w:rFonts w:hint="eastAsia" w:ascii="宋体" w:hAnsi="宋体" w:eastAsia="宋体" w:cs="宋体"/>
          <w:b/>
          <w:color w:val="auto"/>
          <w:sz w:val="24"/>
          <w:szCs w:val="24"/>
          <w:highlight w:val="none"/>
          <w:u w:val="single"/>
        </w:rPr>
        <w:t xml:space="preserve">属于监狱企业的证明文件扫描件；或提供</w:t>
      </w:r>
      <w:r>
        <w:rPr>
          <w:rFonts w:hint="eastAsia" w:ascii="宋体" w:hAnsi="宋体" w:eastAsia="宋体" w:cs="宋体"/>
          <w:b/>
          <w:color w:val="auto"/>
          <w:sz w:val="24"/>
          <w:szCs w:val="24"/>
          <w:highlight w:val="none"/>
          <w:u w:val="single"/>
          <w:lang w:eastAsia="zh-CN"/>
        </w:rPr>
        <w:t xml:space="preserve">投标供应商</w:t>
      </w:r>
      <w:r>
        <w:rPr>
          <w:rFonts w:hint="eastAsia" w:ascii="宋体" w:hAnsi="宋体" w:eastAsia="宋体" w:cs="宋体"/>
          <w:b/>
          <w:color w:val="auto"/>
          <w:sz w:val="24"/>
          <w:szCs w:val="24"/>
          <w:highlight w:val="none"/>
          <w:u w:val="single"/>
        </w:rPr>
        <w:t xml:space="preserve">《残疾人福利性单位声明函》。如未按要求填写和提供有效证明或相关内容表述不清的，不得享受价格扣除。</w:t>
      </w:r>
      <w:r>
        <w:rPr>
          <w:rFonts w:hint="eastAsia" w:ascii="宋体" w:hAnsi="宋体" w:eastAsia="宋体" w:cs="宋体"/>
          <w:b/>
          <w:color w:val="auto"/>
          <w:sz w:val="24"/>
          <w:szCs w:val="24"/>
          <w:highlight w:val="none"/>
          <w:u w:val="single"/>
          <w:lang w:eastAsia="zh-CN"/>
        </w:rPr>
        <w:t xml:space="preserve">投标供应商</w:t>
      </w:r>
      <w:r>
        <w:rPr>
          <w:rFonts w:hint="eastAsia" w:ascii="宋体" w:hAnsi="宋体" w:eastAsia="宋体" w:cs="宋体"/>
          <w:b/>
          <w:color w:val="auto"/>
          <w:sz w:val="24"/>
          <w:szCs w:val="24"/>
          <w:highlight w:val="none"/>
          <w:u w:val="single"/>
        </w:rPr>
        <w:t xml:space="preserve">对所报相关数据的真实性负责，</w:t>
      </w:r>
      <w:r>
        <w:rPr>
          <w:rFonts w:hint="eastAsia" w:ascii="宋体" w:hAnsi="宋体" w:eastAsia="宋体" w:cs="宋体"/>
          <w:b/>
          <w:color w:val="auto"/>
          <w:sz w:val="24"/>
          <w:szCs w:val="24"/>
          <w:highlight w:val="none"/>
          <w:u w:val="single"/>
          <w:lang w:val="en-US" w:eastAsia="zh-CN"/>
        </w:rPr>
        <w:t xml:space="preserve">普信国际工程咨询有限公司</w:t>
      </w:r>
      <w:r>
        <w:rPr>
          <w:rFonts w:hint="eastAsia" w:ascii="宋体" w:hAnsi="宋体" w:eastAsia="宋体" w:cs="宋体"/>
          <w:b/>
          <w:color w:val="auto"/>
          <w:sz w:val="24"/>
          <w:szCs w:val="24"/>
          <w:highlight w:val="none"/>
          <w:u w:val="single"/>
        </w:rPr>
        <w:t xml:space="preserve">有权将相关内容进行公示。</w:t>
      </w:r>
      <w:r/>
    </w:p>
    <w:p>
      <w:pPr>
        <w:ind w:left="-216" w:firstLine="663"/>
        <w:spacing w:line="360" w:lineRule="auto"/>
        <w:shd w:val="clear" w:color="auto" w:fill="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②因“苏采云”系统自带“开标一览表”模块，</w:t>
      </w:r>
      <w:r>
        <w:rPr>
          <w:rFonts w:hint="eastAsia" w:ascii="宋体" w:hAnsi="宋体" w:eastAsia="宋体" w:cs="宋体"/>
          <w:b/>
          <w:color w:val="auto"/>
          <w:sz w:val="24"/>
          <w:szCs w:val="24"/>
          <w:highlight w:val="none"/>
          <w:u w:val="single"/>
          <w:lang w:eastAsia="zh-CN"/>
        </w:rPr>
        <w:t xml:space="preserve">投标供应商</w:t>
      </w:r>
      <w:r>
        <w:rPr>
          <w:rFonts w:hint="eastAsia" w:ascii="宋体" w:hAnsi="宋体" w:eastAsia="宋体" w:cs="宋体"/>
          <w:b/>
          <w:color w:val="auto"/>
          <w:sz w:val="24"/>
          <w:szCs w:val="24"/>
          <w:highlight w:val="none"/>
          <w:u w:val="single"/>
        </w:rPr>
        <w:t xml:space="preserve">须按“苏采云”系统中给定的模块格式，完整、正确地进行填报（具体位置为“基本目录”——“开标一览表”），此处</w:t>
      </w:r>
      <w:r>
        <w:rPr>
          <w:rFonts w:hint="eastAsia" w:ascii="宋体" w:hAnsi="宋体" w:eastAsia="宋体" w:cs="宋体"/>
          <w:b/>
          <w:color w:val="auto"/>
          <w:sz w:val="24"/>
          <w:szCs w:val="24"/>
          <w:highlight w:val="none"/>
          <w:u w:val="single"/>
          <w:lang w:val="en-US" w:eastAsia="zh-CN"/>
        </w:rPr>
        <w:t xml:space="preserve">按照采购文件给定的表格填</w:t>
      </w:r>
      <w:r>
        <w:rPr>
          <w:rFonts w:hint="eastAsia" w:ascii="宋体" w:hAnsi="宋体" w:eastAsia="宋体" w:cs="宋体"/>
          <w:b/>
          <w:color w:val="auto"/>
          <w:sz w:val="24"/>
          <w:szCs w:val="24"/>
          <w:highlight w:val="none"/>
          <w:u w:val="single"/>
        </w:rPr>
        <w:t xml:space="preserve">报。</w:t>
      </w:r>
      <w:r>
        <w:rPr>
          <w:rFonts w:hint="eastAsia" w:ascii="宋体" w:hAnsi="宋体" w:eastAsia="宋体" w:cs="宋体"/>
          <w:b/>
          <w:color w:val="auto"/>
          <w:sz w:val="24"/>
          <w:szCs w:val="24"/>
          <w:highlight w:val="none"/>
          <w:u w:val="single"/>
          <w:lang w:eastAsia="zh-CN"/>
        </w:rPr>
        <w:t xml:space="preserve">投标供应商</w:t>
      </w:r>
      <w:r>
        <w:rPr>
          <w:rFonts w:hint="eastAsia" w:ascii="宋体" w:hAnsi="宋体" w:eastAsia="宋体" w:cs="宋体"/>
          <w:b/>
          <w:color w:val="auto"/>
          <w:sz w:val="24"/>
          <w:szCs w:val="24"/>
          <w:highlight w:val="none"/>
          <w:u w:val="single"/>
        </w:rPr>
        <w:t xml:space="preserve">的“开标一览表”及表中所填的投标报价均将以</w:t>
      </w:r>
      <w:r>
        <w:rPr>
          <w:rFonts w:hint="eastAsia" w:ascii="宋体" w:hAnsi="宋体" w:eastAsia="宋体" w:cs="宋体"/>
          <w:b/>
          <w:color w:val="auto"/>
          <w:sz w:val="24"/>
          <w:szCs w:val="24"/>
          <w:highlight w:val="none"/>
          <w:u w:val="single"/>
          <w:lang w:eastAsia="zh-CN"/>
        </w:rPr>
        <w:t xml:space="preserve">投标供应商</w:t>
      </w:r>
      <w:r>
        <w:rPr>
          <w:rFonts w:hint="eastAsia" w:ascii="宋体" w:hAnsi="宋体" w:eastAsia="宋体" w:cs="宋体"/>
          <w:b/>
          <w:color w:val="auto"/>
          <w:sz w:val="24"/>
          <w:szCs w:val="24"/>
          <w:highlight w:val="none"/>
          <w:u w:val="single"/>
        </w:rPr>
        <w:t xml:space="preserve">在“苏采云”系统自带的模块格式中填报的为准。</w:t>
      </w:r>
      <w:r/>
    </w:p>
    <w:p>
      <w:pPr>
        <w:spacing w:line="360" w:lineRule="auto"/>
        <w:rPr>
          <w:rFonts w:ascii="黑体" w:eastAsia="黑体"/>
          <w:bCs/>
          <w:sz w:val="24"/>
          <w:highlight w:val="none"/>
        </w:rPr>
      </w:pPr>
      <w:r>
        <w:rPr>
          <w:rFonts w:hint="eastAsia" w:ascii="宋体" w:hAnsi="宋体" w:cs="宋体"/>
          <w:sz w:val="24"/>
          <w:highlight w:val="none"/>
        </w:rPr>
        <w:br w:type="page" w:clear="all"/>
      </w:r>
      <w:r>
        <w:rPr>
          <w:rFonts w:hint="eastAsia" w:ascii="黑体" w:eastAsia="黑体"/>
          <w:bCs/>
          <w:sz w:val="24"/>
          <w:highlight w:val="none"/>
        </w:rPr>
        <w:t xml:space="preserve">（三）报价明细表</w:t>
      </w:r>
      <w:r/>
    </w:p>
    <w:p>
      <w:pPr>
        <w:jc w:val="center"/>
        <w:rPr>
          <w:rFonts w:ascii="黑体" w:eastAsia="黑体"/>
          <w:bCs/>
          <w:sz w:val="24"/>
          <w:highlight w:val="none"/>
        </w:rPr>
        <w:outlineLvl w:val="0"/>
      </w:pPr>
      <w:r>
        <w:rPr>
          <w:rFonts w:hint="eastAsia" w:ascii="黑体" w:hAnsi="宋体" w:eastAsia="黑体"/>
          <w:bCs/>
          <w:sz w:val="36"/>
          <w:szCs w:val="36"/>
          <w:highlight w:val="none"/>
        </w:rPr>
        <w:t xml:space="preserve">报价明细表</w:t>
      </w:r>
      <w:r/>
    </w:p>
    <w:p>
      <w:pPr>
        <w:spacing w:line="360" w:lineRule="auto"/>
        <w:rPr>
          <w:sz w:val="24"/>
          <w:highlight w:val="none"/>
        </w:rPr>
      </w:pPr>
      <w:r>
        <w:rPr>
          <w:rFonts w:hint="eastAsia" w:hAnsi="宋体" w:cs="宋体"/>
          <w:sz w:val="24"/>
          <w:highlight w:val="none"/>
        </w:rPr>
        <w:t xml:space="preserve">投标供应商（盖章）</w:t>
      </w:r>
      <w:r>
        <w:rPr>
          <w:rFonts w:hAnsi="宋体" w:cs="宋体"/>
          <w:sz w:val="24"/>
          <w:highlight w:val="none"/>
        </w:rPr>
        <w:t xml:space="preserve">                                    </w:t>
      </w:r>
      <w:r>
        <w:rPr>
          <w:rFonts w:hint="eastAsia" w:hAnsi="宋体" w:cs="宋体"/>
          <w:sz w:val="24"/>
          <w:highlight w:val="none"/>
        </w:rPr>
        <w:t xml:space="preserve">采购编号：</w:t>
      </w:r>
      <w:r/>
    </w:p>
    <w:tbl>
      <w:tblPr>
        <w:tblStyle w:val="815"/>
        <w:tblW w:w="916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1708"/>
        <w:gridCol w:w="1085"/>
        <w:gridCol w:w="1044"/>
        <w:gridCol w:w="1614"/>
        <w:gridCol w:w="1678"/>
        <w:gridCol w:w="1322"/>
      </w:tblGrid>
      <w:tr>
        <w:trPr>
          <w:trHeight w:val="942"/>
        </w:trPr>
        <w:tc>
          <w:tcPr>
            <w:tcW w:w="712" w:type="dxa"/>
            <w:vAlign w:val="center"/>
            <w:textDirection w:val="lrTb"/>
            <w:noWrap w:val="false"/>
          </w:tcPr>
          <w:p>
            <w:pPr>
              <w:jc w:val="center"/>
              <w:rPr>
                <w:rFonts w:hAnsi="宋体"/>
                <w:sz w:val="24"/>
                <w:highlight w:val="none"/>
              </w:rPr>
            </w:pPr>
            <w:r>
              <w:rPr>
                <w:rFonts w:hint="eastAsia" w:hAnsi="宋体"/>
                <w:sz w:val="24"/>
                <w:highlight w:val="none"/>
              </w:rPr>
              <w:t xml:space="preserve">序号</w:t>
            </w:r>
            <w:r/>
          </w:p>
        </w:tc>
        <w:tc>
          <w:tcPr>
            <w:tcW w:w="1708" w:type="dxa"/>
            <w:vAlign w:val="center"/>
            <w:textDirection w:val="lrTb"/>
            <w:noWrap w:val="false"/>
          </w:tcPr>
          <w:p>
            <w:pPr>
              <w:jc w:val="center"/>
              <w:rPr>
                <w:rFonts w:hAnsi="宋体"/>
                <w:sz w:val="24"/>
                <w:highlight w:val="none"/>
              </w:rPr>
            </w:pPr>
            <w:r>
              <w:rPr>
                <w:rFonts w:hint="eastAsia" w:hAnsi="宋体"/>
                <w:sz w:val="24"/>
                <w:highlight w:val="none"/>
              </w:rPr>
              <w:t xml:space="preserve">名称</w:t>
            </w:r>
            <w:r/>
          </w:p>
        </w:tc>
        <w:tc>
          <w:tcPr>
            <w:tcW w:w="1085" w:type="dxa"/>
            <w:vAlign w:val="center"/>
            <w:textDirection w:val="lrTb"/>
            <w:noWrap w:val="false"/>
          </w:tcPr>
          <w:p>
            <w:pPr>
              <w:jc w:val="center"/>
              <w:rPr>
                <w:rFonts w:hAnsi="宋体"/>
                <w:sz w:val="24"/>
                <w:highlight w:val="none"/>
              </w:rPr>
            </w:pPr>
            <w:r>
              <w:rPr>
                <w:rFonts w:hint="eastAsia" w:hAnsi="宋体"/>
                <w:sz w:val="24"/>
                <w:highlight w:val="none"/>
              </w:rPr>
              <w:t xml:space="preserve">单位</w:t>
            </w:r>
            <w:r/>
          </w:p>
        </w:tc>
        <w:tc>
          <w:tcPr>
            <w:tcW w:w="1044" w:type="dxa"/>
            <w:vAlign w:val="center"/>
            <w:textDirection w:val="lrTb"/>
            <w:noWrap w:val="false"/>
          </w:tcPr>
          <w:p>
            <w:pPr>
              <w:jc w:val="center"/>
              <w:rPr>
                <w:rFonts w:hAnsi="宋体"/>
                <w:sz w:val="24"/>
                <w:highlight w:val="none"/>
              </w:rPr>
            </w:pPr>
            <w:r>
              <w:rPr>
                <w:rFonts w:hint="eastAsia" w:hAnsi="宋体"/>
                <w:sz w:val="24"/>
                <w:highlight w:val="none"/>
              </w:rPr>
              <w:t xml:space="preserve">数量</w:t>
            </w:r>
            <w:r/>
          </w:p>
        </w:tc>
        <w:tc>
          <w:tcPr>
            <w:tcW w:w="1614" w:type="dxa"/>
            <w:vAlign w:val="center"/>
            <w:textDirection w:val="lrTb"/>
            <w:noWrap w:val="false"/>
          </w:tcPr>
          <w:p>
            <w:pPr>
              <w:jc w:val="center"/>
              <w:rPr>
                <w:rFonts w:hAnsi="宋体"/>
                <w:sz w:val="24"/>
                <w:highlight w:val="none"/>
              </w:rPr>
            </w:pPr>
            <w:r>
              <w:rPr>
                <w:rFonts w:hint="eastAsia" w:hAnsi="宋体"/>
                <w:sz w:val="24"/>
                <w:highlight w:val="none"/>
              </w:rPr>
              <w:t xml:space="preserve">单价（元）</w:t>
            </w:r>
            <w:r/>
          </w:p>
        </w:tc>
        <w:tc>
          <w:tcPr>
            <w:tcW w:w="1678" w:type="dxa"/>
            <w:vAlign w:val="center"/>
            <w:textDirection w:val="lrTb"/>
            <w:noWrap w:val="false"/>
          </w:tcPr>
          <w:p>
            <w:pPr>
              <w:jc w:val="center"/>
              <w:rPr>
                <w:rFonts w:hAnsi="宋体"/>
                <w:sz w:val="24"/>
                <w:highlight w:val="none"/>
              </w:rPr>
            </w:pPr>
            <w:r>
              <w:rPr>
                <w:rFonts w:hint="eastAsia" w:hAnsi="宋体"/>
                <w:sz w:val="24"/>
                <w:highlight w:val="none"/>
              </w:rPr>
              <w:t xml:space="preserve">合价（元）</w:t>
            </w:r>
            <w:r/>
          </w:p>
        </w:tc>
        <w:tc>
          <w:tcPr>
            <w:tcW w:w="1322" w:type="dxa"/>
            <w:vAlign w:val="center"/>
            <w:textDirection w:val="lrTb"/>
            <w:noWrap w:val="false"/>
          </w:tcPr>
          <w:p>
            <w:pPr>
              <w:jc w:val="center"/>
              <w:rPr>
                <w:rFonts w:hAnsi="宋体"/>
                <w:sz w:val="24"/>
                <w:highlight w:val="none"/>
              </w:rPr>
            </w:pPr>
            <w:r>
              <w:rPr>
                <w:rFonts w:hint="eastAsia" w:hAnsi="宋体"/>
                <w:sz w:val="24"/>
                <w:highlight w:val="none"/>
              </w:rPr>
              <w:t xml:space="preserve">备注</w:t>
            </w:r>
            <w:r/>
          </w:p>
        </w:tc>
      </w:tr>
      <w:tr>
        <w:trPr>
          <w:trHeight w:val="639"/>
        </w:trPr>
        <w:tc>
          <w:tcPr>
            <w:tcW w:w="712" w:type="dxa"/>
            <w:vAlign w:val="center"/>
            <w:textDirection w:val="lrTb"/>
            <w:noWrap w:val="false"/>
          </w:tcPr>
          <w:p>
            <w:pPr>
              <w:jc w:val="center"/>
              <w:rPr>
                <w:rFonts w:hAnsi="宋体"/>
                <w:sz w:val="24"/>
                <w:highlight w:val="none"/>
              </w:rPr>
            </w:pPr>
            <w:r>
              <w:rPr>
                <w:rFonts w:hint="eastAsia" w:hAnsi="宋体"/>
                <w:sz w:val="24"/>
                <w:highlight w:val="none"/>
              </w:rPr>
              <w:t xml:space="preserve">1</w:t>
            </w:r>
            <w:r/>
          </w:p>
        </w:tc>
        <w:tc>
          <w:tcPr>
            <w:tcW w:w="1708" w:type="dxa"/>
            <w:vAlign w:val="center"/>
            <w:textDirection w:val="lrTb"/>
            <w:noWrap w:val="false"/>
          </w:tcPr>
          <w:p>
            <w:pPr>
              <w:jc w:val="left"/>
              <w:rPr>
                <w:rFonts w:hAnsi="宋体"/>
                <w:sz w:val="24"/>
                <w:highlight w:val="none"/>
              </w:rPr>
            </w:pPr>
            <w:r>
              <w:rPr>
                <w:rFonts w:hAnsi="宋体"/>
                <w:sz w:val="24"/>
                <w:highlight w:val="none"/>
              </w:rPr>
            </w:r>
            <w:r/>
          </w:p>
        </w:tc>
        <w:tc>
          <w:tcPr>
            <w:tcW w:w="1085" w:type="dxa"/>
            <w:vAlign w:val="center"/>
            <w:textDirection w:val="lrTb"/>
            <w:noWrap w:val="false"/>
          </w:tcPr>
          <w:p>
            <w:pPr>
              <w:jc w:val="center"/>
              <w:rPr>
                <w:rFonts w:hAnsi="宋体"/>
                <w:sz w:val="24"/>
                <w:highlight w:val="none"/>
              </w:rPr>
            </w:pPr>
            <w:r>
              <w:rPr>
                <w:rFonts w:hAnsi="宋体"/>
                <w:sz w:val="24"/>
                <w:highlight w:val="none"/>
              </w:rPr>
            </w:r>
            <w:r/>
          </w:p>
        </w:tc>
        <w:tc>
          <w:tcPr>
            <w:tcW w:w="1044" w:type="dxa"/>
            <w:vAlign w:val="center"/>
            <w:textDirection w:val="lrTb"/>
            <w:noWrap w:val="false"/>
          </w:tcPr>
          <w:p>
            <w:pPr>
              <w:jc w:val="center"/>
              <w:rPr>
                <w:rFonts w:hAnsi="宋体"/>
                <w:sz w:val="24"/>
                <w:highlight w:val="none"/>
              </w:rPr>
            </w:pPr>
            <w:r>
              <w:rPr>
                <w:rFonts w:hAnsi="宋体"/>
                <w:sz w:val="24"/>
                <w:highlight w:val="none"/>
              </w:rPr>
            </w:r>
            <w:r/>
          </w:p>
        </w:tc>
        <w:tc>
          <w:tcPr>
            <w:tcW w:w="1614" w:type="dxa"/>
            <w:vAlign w:val="center"/>
            <w:textDirection w:val="lrTb"/>
            <w:noWrap w:val="false"/>
          </w:tcPr>
          <w:p>
            <w:pPr>
              <w:jc w:val="center"/>
              <w:rPr>
                <w:rFonts w:hAnsi="宋体"/>
                <w:sz w:val="24"/>
                <w:highlight w:val="none"/>
              </w:rPr>
            </w:pPr>
            <w:r>
              <w:rPr>
                <w:rFonts w:hAnsi="宋体"/>
                <w:sz w:val="24"/>
                <w:highlight w:val="none"/>
              </w:rPr>
            </w:r>
            <w:r/>
          </w:p>
        </w:tc>
        <w:tc>
          <w:tcPr>
            <w:tcW w:w="1678" w:type="dxa"/>
            <w:vAlign w:val="center"/>
            <w:textDirection w:val="lrTb"/>
            <w:noWrap w:val="false"/>
          </w:tcPr>
          <w:p>
            <w:pPr>
              <w:jc w:val="center"/>
              <w:rPr>
                <w:rFonts w:hAnsi="宋体"/>
                <w:sz w:val="24"/>
                <w:highlight w:val="none"/>
              </w:rPr>
            </w:pPr>
            <w:r>
              <w:rPr>
                <w:rFonts w:hAnsi="宋体"/>
                <w:sz w:val="24"/>
                <w:highlight w:val="none"/>
              </w:rPr>
            </w:r>
            <w:r/>
          </w:p>
        </w:tc>
        <w:tc>
          <w:tcPr>
            <w:tcW w:w="1322" w:type="dxa"/>
            <w:vAlign w:val="center"/>
            <w:textDirection w:val="lrTb"/>
            <w:noWrap w:val="false"/>
          </w:tcPr>
          <w:p>
            <w:pPr>
              <w:jc w:val="center"/>
              <w:rPr>
                <w:rFonts w:hAnsi="宋体"/>
                <w:sz w:val="24"/>
                <w:highlight w:val="none"/>
              </w:rPr>
            </w:pPr>
            <w:r>
              <w:rPr>
                <w:rFonts w:hAnsi="宋体"/>
                <w:sz w:val="24"/>
                <w:highlight w:val="none"/>
              </w:rPr>
            </w:r>
            <w:r/>
          </w:p>
        </w:tc>
      </w:tr>
      <w:tr>
        <w:trPr>
          <w:trHeight w:val="475"/>
        </w:trPr>
        <w:tc>
          <w:tcPr>
            <w:tcW w:w="712" w:type="dxa"/>
            <w:vAlign w:val="center"/>
            <w:textDirection w:val="lrTb"/>
            <w:noWrap w:val="false"/>
          </w:tcPr>
          <w:p>
            <w:pPr>
              <w:jc w:val="center"/>
              <w:rPr>
                <w:rFonts w:hAnsi="宋体"/>
                <w:sz w:val="24"/>
                <w:highlight w:val="none"/>
              </w:rPr>
            </w:pPr>
            <w:r>
              <w:rPr>
                <w:rFonts w:hint="eastAsia" w:hAnsi="宋体"/>
                <w:sz w:val="24"/>
                <w:highlight w:val="none"/>
              </w:rPr>
              <w:t xml:space="preserve">2</w:t>
            </w:r>
            <w:r/>
          </w:p>
        </w:tc>
        <w:tc>
          <w:tcPr>
            <w:tcW w:w="1708" w:type="dxa"/>
            <w:vAlign w:val="center"/>
            <w:textDirection w:val="lrTb"/>
            <w:noWrap w:val="false"/>
          </w:tcPr>
          <w:p>
            <w:pPr>
              <w:jc w:val="left"/>
              <w:rPr>
                <w:rFonts w:hAnsi="宋体"/>
                <w:sz w:val="24"/>
                <w:highlight w:val="none"/>
              </w:rPr>
            </w:pPr>
            <w:r>
              <w:rPr>
                <w:rFonts w:hAnsi="宋体"/>
                <w:sz w:val="24"/>
                <w:highlight w:val="none"/>
              </w:rPr>
            </w:r>
            <w:r/>
          </w:p>
        </w:tc>
        <w:tc>
          <w:tcPr>
            <w:tcW w:w="1085" w:type="dxa"/>
            <w:vAlign w:val="center"/>
            <w:textDirection w:val="lrTb"/>
            <w:noWrap w:val="false"/>
          </w:tcPr>
          <w:p>
            <w:pPr>
              <w:jc w:val="center"/>
              <w:rPr>
                <w:rFonts w:hAnsi="宋体"/>
                <w:sz w:val="24"/>
                <w:highlight w:val="none"/>
              </w:rPr>
            </w:pPr>
            <w:r>
              <w:rPr>
                <w:rFonts w:hAnsi="宋体"/>
                <w:sz w:val="24"/>
                <w:highlight w:val="none"/>
              </w:rPr>
            </w:r>
            <w:r/>
          </w:p>
        </w:tc>
        <w:tc>
          <w:tcPr>
            <w:tcW w:w="1044" w:type="dxa"/>
            <w:vAlign w:val="center"/>
            <w:textDirection w:val="lrTb"/>
            <w:noWrap w:val="false"/>
          </w:tcPr>
          <w:p>
            <w:pPr>
              <w:jc w:val="center"/>
              <w:rPr>
                <w:rFonts w:hAnsi="宋体"/>
                <w:sz w:val="24"/>
                <w:highlight w:val="none"/>
              </w:rPr>
            </w:pPr>
            <w:r>
              <w:rPr>
                <w:rFonts w:hAnsi="宋体"/>
                <w:sz w:val="24"/>
                <w:highlight w:val="none"/>
              </w:rPr>
            </w:r>
            <w:r/>
          </w:p>
        </w:tc>
        <w:tc>
          <w:tcPr>
            <w:tcW w:w="1614" w:type="dxa"/>
            <w:vAlign w:val="center"/>
            <w:textDirection w:val="lrTb"/>
            <w:noWrap w:val="false"/>
          </w:tcPr>
          <w:p>
            <w:pPr>
              <w:jc w:val="center"/>
              <w:rPr>
                <w:rFonts w:hAnsi="宋体"/>
                <w:sz w:val="24"/>
                <w:highlight w:val="none"/>
              </w:rPr>
            </w:pPr>
            <w:r>
              <w:rPr>
                <w:rFonts w:hAnsi="宋体"/>
                <w:sz w:val="24"/>
                <w:highlight w:val="none"/>
              </w:rPr>
            </w:r>
            <w:r/>
          </w:p>
        </w:tc>
        <w:tc>
          <w:tcPr>
            <w:tcW w:w="1678" w:type="dxa"/>
            <w:vAlign w:val="center"/>
            <w:textDirection w:val="lrTb"/>
            <w:noWrap w:val="false"/>
          </w:tcPr>
          <w:p>
            <w:pPr>
              <w:jc w:val="center"/>
              <w:rPr>
                <w:rFonts w:hAnsi="宋体"/>
                <w:sz w:val="24"/>
                <w:highlight w:val="none"/>
              </w:rPr>
            </w:pPr>
            <w:r>
              <w:rPr>
                <w:rFonts w:hAnsi="宋体"/>
                <w:sz w:val="24"/>
                <w:highlight w:val="none"/>
              </w:rPr>
            </w:r>
            <w:r/>
          </w:p>
        </w:tc>
        <w:tc>
          <w:tcPr>
            <w:tcW w:w="1322" w:type="dxa"/>
            <w:vAlign w:val="center"/>
            <w:textDirection w:val="lrTb"/>
            <w:noWrap w:val="false"/>
          </w:tcPr>
          <w:p>
            <w:pPr>
              <w:jc w:val="center"/>
              <w:rPr>
                <w:rFonts w:hAnsi="宋体"/>
                <w:sz w:val="24"/>
                <w:highlight w:val="none"/>
              </w:rPr>
            </w:pPr>
            <w:r>
              <w:rPr>
                <w:rFonts w:hAnsi="宋体"/>
                <w:sz w:val="24"/>
                <w:highlight w:val="none"/>
              </w:rPr>
            </w:r>
            <w:r/>
          </w:p>
        </w:tc>
      </w:tr>
      <w:tr>
        <w:trPr>
          <w:trHeight w:val="632"/>
        </w:trPr>
        <w:tc>
          <w:tcPr>
            <w:tcW w:w="712" w:type="dxa"/>
            <w:vAlign w:val="center"/>
            <w:textDirection w:val="lrTb"/>
            <w:noWrap w:val="false"/>
          </w:tcPr>
          <w:p>
            <w:pPr>
              <w:jc w:val="center"/>
              <w:rPr>
                <w:rFonts w:hAnsi="宋体"/>
                <w:sz w:val="24"/>
                <w:highlight w:val="none"/>
              </w:rPr>
            </w:pPr>
            <w:r>
              <w:rPr>
                <w:rFonts w:hint="eastAsia" w:hAnsi="宋体"/>
                <w:sz w:val="24"/>
                <w:highlight w:val="none"/>
              </w:rPr>
              <w:t xml:space="preserve">3</w:t>
            </w:r>
            <w:r/>
          </w:p>
        </w:tc>
        <w:tc>
          <w:tcPr>
            <w:tcW w:w="1708" w:type="dxa"/>
            <w:vAlign w:val="center"/>
            <w:textDirection w:val="lrTb"/>
            <w:noWrap w:val="false"/>
          </w:tcPr>
          <w:p>
            <w:pPr>
              <w:jc w:val="left"/>
              <w:rPr>
                <w:rFonts w:hAnsi="宋体"/>
                <w:sz w:val="24"/>
                <w:highlight w:val="none"/>
              </w:rPr>
            </w:pPr>
            <w:r>
              <w:rPr>
                <w:rFonts w:hAnsi="宋体"/>
                <w:sz w:val="24"/>
                <w:highlight w:val="none"/>
              </w:rPr>
            </w:r>
            <w:r/>
          </w:p>
        </w:tc>
        <w:tc>
          <w:tcPr>
            <w:tcW w:w="1085" w:type="dxa"/>
            <w:vAlign w:val="center"/>
            <w:textDirection w:val="lrTb"/>
            <w:noWrap w:val="false"/>
          </w:tcPr>
          <w:p>
            <w:pPr>
              <w:jc w:val="center"/>
              <w:rPr>
                <w:rFonts w:hAnsi="宋体"/>
                <w:sz w:val="24"/>
                <w:highlight w:val="none"/>
              </w:rPr>
            </w:pPr>
            <w:r>
              <w:rPr>
                <w:rFonts w:hAnsi="宋体"/>
                <w:sz w:val="24"/>
                <w:highlight w:val="none"/>
              </w:rPr>
            </w:r>
            <w:r/>
          </w:p>
        </w:tc>
        <w:tc>
          <w:tcPr>
            <w:tcW w:w="1044" w:type="dxa"/>
            <w:vAlign w:val="center"/>
            <w:textDirection w:val="lrTb"/>
            <w:noWrap w:val="false"/>
          </w:tcPr>
          <w:p>
            <w:pPr>
              <w:jc w:val="center"/>
              <w:rPr>
                <w:rFonts w:hAnsi="宋体"/>
                <w:sz w:val="24"/>
                <w:highlight w:val="none"/>
              </w:rPr>
            </w:pPr>
            <w:r>
              <w:rPr>
                <w:rFonts w:hAnsi="宋体"/>
                <w:sz w:val="24"/>
                <w:highlight w:val="none"/>
              </w:rPr>
            </w:r>
            <w:r/>
          </w:p>
        </w:tc>
        <w:tc>
          <w:tcPr>
            <w:tcW w:w="1614" w:type="dxa"/>
            <w:vAlign w:val="center"/>
            <w:textDirection w:val="lrTb"/>
            <w:noWrap w:val="false"/>
          </w:tcPr>
          <w:p>
            <w:pPr>
              <w:jc w:val="center"/>
              <w:rPr>
                <w:rFonts w:hAnsi="宋体"/>
                <w:sz w:val="24"/>
                <w:highlight w:val="none"/>
              </w:rPr>
            </w:pPr>
            <w:r>
              <w:rPr>
                <w:rFonts w:hAnsi="宋体"/>
                <w:sz w:val="24"/>
                <w:highlight w:val="none"/>
              </w:rPr>
            </w:r>
            <w:r/>
          </w:p>
        </w:tc>
        <w:tc>
          <w:tcPr>
            <w:tcW w:w="1678" w:type="dxa"/>
            <w:vAlign w:val="center"/>
            <w:textDirection w:val="lrTb"/>
            <w:noWrap w:val="false"/>
          </w:tcPr>
          <w:p>
            <w:pPr>
              <w:jc w:val="center"/>
              <w:rPr>
                <w:rFonts w:hAnsi="宋体"/>
                <w:sz w:val="24"/>
                <w:highlight w:val="none"/>
              </w:rPr>
            </w:pPr>
            <w:r>
              <w:rPr>
                <w:rFonts w:hAnsi="宋体"/>
                <w:sz w:val="24"/>
                <w:highlight w:val="none"/>
              </w:rPr>
            </w:r>
            <w:r/>
          </w:p>
        </w:tc>
        <w:tc>
          <w:tcPr>
            <w:tcW w:w="1322" w:type="dxa"/>
            <w:vAlign w:val="center"/>
            <w:textDirection w:val="lrTb"/>
            <w:noWrap w:val="false"/>
          </w:tcPr>
          <w:p>
            <w:pPr>
              <w:jc w:val="center"/>
              <w:rPr>
                <w:rFonts w:hAnsi="宋体"/>
                <w:sz w:val="24"/>
                <w:highlight w:val="none"/>
              </w:rPr>
            </w:pPr>
            <w:r>
              <w:rPr>
                <w:rFonts w:hAnsi="宋体"/>
                <w:sz w:val="24"/>
                <w:highlight w:val="none"/>
              </w:rPr>
            </w:r>
            <w:r/>
          </w:p>
        </w:tc>
      </w:tr>
      <w:tr>
        <w:trPr>
          <w:trHeight w:val="632"/>
        </w:trPr>
        <w:tc>
          <w:tcPr>
            <w:tcW w:w="712" w:type="dxa"/>
            <w:vAlign w:val="center"/>
            <w:textDirection w:val="lrTb"/>
            <w:noWrap w:val="false"/>
          </w:tcPr>
          <w:p>
            <w:pPr>
              <w:jc w:val="center"/>
              <w:rPr>
                <w:rFonts w:hAnsi="宋体"/>
                <w:sz w:val="24"/>
                <w:highlight w:val="none"/>
              </w:rPr>
            </w:pPr>
            <w:r>
              <w:rPr>
                <w:rFonts w:hint="eastAsia" w:hAnsi="宋体"/>
                <w:sz w:val="24"/>
                <w:highlight w:val="none"/>
              </w:rPr>
              <w:t xml:space="preserve">4</w:t>
            </w:r>
            <w:r/>
          </w:p>
        </w:tc>
        <w:tc>
          <w:tcPr>
            <w:tcW w:w="1708" w:type="dxa"/>
            <w:vAlign w:val="center"/>
            <w:textDirection w:val="lrTb"/>
            <w:noWrap w:val="false"/>
          </w:tcPr>
          <w:p>
            <w:pPr>
              <w:jc w:val="left"/>
              <w:rPr>
                <w:rFonts w:hAnsi="宋体"/>
                <w:sz w:val="24"/>
                <w:highlight w:val="none"/>
              </w:rPr>
            </w:pPr>
            <w:r>
              <w:rPr>
                <w:rFonts w:hAnsi="宋体"/>
                <w:sz w:val="24"/>
                <w:highlight w:val="none"/>
              </w:rPr>
            </w:r>
            <w:r/>
          </w:p>
        </w:tc>
        <w:tc>
          <w:tcPr>
            <w:tcW w:w="1085" w:type="dxa"/>
            <w:vAlign w:val="center"/>
            <w:textDirection w:val="lrTb"/>
            <w:noWrap w:val="false"/>
          </w:tcPr>
          <w:p>
            <w:pPr>
              <w:jc w:val="center"/>
              <w:rPr>
                <w:rFonts w:hAnsi="宋体"/>
                <w:sz w:val="24"/>
                <w:highlight w:val="none"/>
              </w:rPr>
            </w:pPr>
            <w:r>
              <w:rPr>
                <w:rFonts w:hAnsi="宋体"/>
                <w:sz w:val="24"/>
                <w:highlight w:val="none"/>
              </w:rPr>
            </w:r>
            <w:r/>
          </w:p>
        </w:tc>
        <w:tc>
          <w:tcPr>
            <w:tcW w:w="1044" w:type="dxa"/>
            <w:vAlign w:val="center"/>
            <w:textDirection w:val="lrTb"/>
            <w:noWrap w:val="false"/>
          </w:tcPr>
          <w:p>
            <w:pPr>
              <w:jc w:val="center"/>
              <w:rPr>
                <w:rFonts w:hAnsi="宋体"/>
                <w:sz w:val="24"/>
                <w:highlight w:val="none"/>
              </w:rPr>
            </w:pPr>
            <w:r>
              <w:rPr>
                <w:rFonts w:hAnsi="宋体"/>
                <w:sz w:val="24"/>
                <w:highlight w:val="none"/>
              </w:rPr>
            </w:r>
            <w:r/>
          </w:p>
        </w:tc>
        <w:tc>
          <w:tcPr>
            <w:tcW w:w="1614" w:type="dxa"/>
            <w:vAlign w:val="center"/>
            <w:textDirection w:val="lrTb"/>
            <w:noWrap w:val="false"/>
          </w:tcPr>
          <w:p>
            <w:pPr>
              <w:jc w:val="center"/>
              <w:rPr>
                <w:rFonts w:hAnsi="宋体"/>
                <w:sz w:val="24"/>
                <w:highlight w:val="none"/>
              </w:rPr>
            </w:pPr>
            <w:r>
              <w:rPr>
                <w:rFonts w:hAnsi="宋体"/>
                <w:sz w:val="24"/>
                <w:highlight w:val="none"/>
              </w:rPr>
            </w:r>
            <w:r/>
          </w:p>
        </w:tc>
        <w:tc>
          <w:tcPr>
            <w:tcW w:w="1678" w:type="dxa"/>
            <w:vAlign w:val="center"/>
            <w:textDirection w:val="lrTb"/>
            <w:noWrap w:val="false"/>
          </w:tcPr>
          <w:p>
            <w:pPr>
              <w:jc w:val="center"/>
              <w:rPr>
                <w:rFonts w:hAnsi="宋体"/>
                <w:sz w:val="24"/>
                <w:highlight w:val="none"/>
              </w:rPr>
            </w:pPr>
            <w:r>
              <w:rPr>
                <w:rFonts w:hAnsi="宋体"/>
                <w:sz w:val="24"/>
                <w:highlight w:val="none"/>
              </w:rPr>
            </w:r>
            <w:r/>
          </w:p>
        </w:tc>
        <w:tc>
          <w:tcPr>
            <w:tcW w:w="1322" w:type="dxa"/>
            <w:vAlign w:val="center"/>
            <w:textDirection w:val="lrTb"/>
            <w:noWrap w:val="false"/>
          </w:tcPr>
          <w:p>
            <w:pPr>
              <w:jc w:val="center"/>
              <w:rPr>
                <w:rFonts w:hAnsi="宋体"/>
                <w:sz w:val="24"/>
                <w:highlight w:val="none"/>
              </w:rPr>
            </w:pPr>
            <w:r>
              <w:rPr>
                <w:rFonts w:hAnsi="宋体"/>
                <w:sz w:val="24"/>
                <w:highlight w:val="none"/>
              </w:rPr>
            </w:r>
            <w:r/>
          </w:p>
        </w:tc>
      </w:tr>
      <w:tr>
        <w:trPr>
          <w:trHeight w:val="573"/>
        </w:trPr>
        <w:tc>
          <w:tcPr>
            <w:tcW w:w="712" w:type="dxa"/>
            <w:vAlign w:val="center"/>
            <w:textDirection w:val="lrTb"/>
            <w:noWrap w:val="false"/>
          </w:tcPr>
          <w:p>
            <w:pPr>
              <w:jc w:val="center"/>
              <w:rPr>
                <w:rFonts w:hAnsi="宋体"/>
                <w:sz w:val="24"/>
                <w:highlight w:val="none"/>
              </w:rPr>
            </w:pPr>
            <w:r>
              <w:rPr>
                <w:rFonts w:hint="eastAsia" w:hAnsi="宋体"/>
                <w:sz w:val="24"/>
                <w:highlight w:val="none"/>
              </w:rPr>
              <w:t xml:space="preserve">5</w:t>
            </w:r>
            <w:r/>
          </w:p>
        </w:tc>
        <w:tc>
          <w:tcPr>
            <w:tcW w:w="1708" w:type="dxa"/>
            <w:vAlign w:val="center"/>
            <w:textDirection w:val="lrTb"/>
            <w:noWrap w:val="false"/>
          </w:tcPr>
          <w:p>
            <w:pPr>
              <w:jc w:val="left"/>
              <w:rPr>
                <w:rFonts w:hAnsi="宋体"/>
                <w:sz w:val="24"/>
                <w:highlight w:val="none"/>
              </w:rPr>
            </w:pPr>
            <w:r>
              <w:rPr>
                <w:rFonts w:hAnsi="宋体"/>
                <w:sz w:val="24"/>
                <w:highlight w:val="none"/>
              </w:rPr>
            </w:r>
            <w:r/>
          </w:p>
        </w:tc>
        <w:tc>
          <w:tcPr>
            <w:tcW w:w="1085" w:type="dxa"/>
            <w:vAlign w:val="center"/>
            <w:textDirection w:val="lrTb"/>
            <w:noWrap w:val="false"/>
          </w:tcPr>
          <w:p>
            <w:pPr>
              <w:jc w:val="center"/>
              <w:rPr>
                <w:rFonts w:hAnsi="宋体"/>
                <w:sz w:val="24"/>
                <w:highlight w:val="none"/>
              </w:rPr>
            </w:pPr>
            <w:r>
              <w:rPr>
                <w:rFonts w:hAnsi="宋体"/>
                <w:sz w:val="24"/>
                <w:highlight w:val="none"/>
              </w:rPr>
            </w:r>
            <w:r/>
          </w:p>
        </w:tc>
        <w:tc>
          <w:tcPr>
            <w:tcW w:w="1044" w:type="dxa"/>
            <w:vAlign w:val="center"/>
            <w:textDirection w:val="lrTb"/>
            <w:noWrap w:val="false"/>
          </w:tcPr>
          <w:p>
            <w:pPr>
              <w:jc w:val="center"/>
              <w:rPr>
                <w:rFonts w:hAnsi="宋体"/>
                <w:sz w:val="24"/>
                <w:highlight w:val="none"/>
              </w:rPr>
            </w:pPr>
            <w:r>
              <w:rPr>
                <w:rFonts w:hAnsi="宋体"/>
                <w:sz w:val="24"/>
                <w:highlight w:val="none"/>
              </w:rPr>
            </w:r>
            <w:r/>
          </w:p>
        </w:tc>
        <w:tc>
          <w:tcPr>
            <w:tcW w:w="1614" w:type="dxa"/>
            <w:vAlign w:val="center"/>
            <w:textDirection w:val="lrTb"/>
            <w:noWrap w:val="false"/>
          </w:tcPr>
          <w:p>
            <w:pPr>
              <w:jc w:val="center"/>
              <w:rPr>
                <w:rFonts w:hAnsi="宋体"/>
                <w:sz w:val="24"/>
                <w:highlight w:val="none"/>
              </w:rPr>
            </w:pPr>
            <w:r>
              <w:rPr>
                <w:rFonts w:hAnsi="宋体"/>
                <w:sz w:val="24"/>
                <w:highlight w:val="none"/>
              </w:rPr>
            </w:r>
            <w:r/>
          </w:p>
        </w:tc>
        <w:tc>
          <w:tcPr>
            <w:tcW w:w="1678" w:type="dxa"/>
            <w:vAlign w:val="center"/>
            <w:textDirection w:val="lrTb"/>
            <w:noWrap w:val="false"/>
          </w:tcPr>
          <w:p>
            <w:pPr>
              <w:jc w:val="center"/>
              <w:rPr>
                <w:rFonts w:hAnsi="宋体"/>
                <w:sz w:val="24"/>
                <w:highlight w:val="none"/>
              </w:rPr>
            </w:pPr>
            <w:r>
              <w:rPr>
                <w:rFonts w:hAnsi="宋体"/>
                <w:sz w:val="24"/>
                <w:highlight w:val="none"/>
              </w:rPr>
            </w:r>
            <w:r/>
          </w:p>
        </w:tc>
        <w:tc>
          <w:tcPr>
            <w:tcW w:w="1322" w:type="dxa"/>
            <w:vAlign w:val="center"/>
            <w:textDirection w:val="lrTb"/>
            <w:noWrap w:val="false"/>
          </w:tcPr>
          <w:p>
            <w:pPr>
              <w:jc w:val="center"/>
              <w:rPr>
                <w:rFonts w:hAnsi="宋体"/>
                <w:sz w:val="24"/>
                <w:highlight w:val="none"/>
              </w:rPr>
            </w:pPr>
            <w:r>
              <w:rPr>
                <w:rFonts w:hAnsi="宋体"/>
                <w:sz w:val="24"/>
                <w:highlight w:val="none"/>
              </w:rPr>
            </w:r>
            <w:r/>
          </w:p>
        </w:tc>
      </w:tr>
      <w:tr>
        <w:trPr>
          <w:trHeight w:val="632"/>
        </w:trPr>
        <w:tc>
          <w:tcPr>
            <w:tcW w:w="712" w:type="dxa"/>
            <w:vAlign w:val="center"/>
            <w:textDirection w:val="lrTb"/>
            <w:noWrap w:val="false"/>
          </w:tcPr>
          <w:p>
            <w:pPr>
              <w:jc w:val="center"/>
              <w:rPr>
                <w:rFonts w:hAnsi="宋体"/>
                <w:sz w:val="24"/>
                <w:highlight w:val="none"/>
              </w:rPr>
            </w:pPr>
            <w:r>
              <w:rPr>
                <w:rFonts w:hAnsi="宋体"/>
                <w:sz w:val="24"/>
                <w:highlight w:val="none"/>
              </w:rPr>
              <w:t xml:space="preserve">…</w:t>
            </w:r>
            <w:r>
              <w:rPr>
                <w:rFonts w:hint="eastAsia" w:hAnsi="宋体"/>
                <w:sz w:val="24"/>
                <w:highlight w:val="none"/>
              </w:rPr>
              <w:t xml:space="preserve"> </w:t>
            </w:r>
            <w:r>
              <w:rPr>
                <w:rFonts w:hAnsi="宋体"/>
                <w:sz w:val="24"/>
                <w:highlight w:val="none"/>
              </w:rPr>
              <w:t xml:space="preserve">…</w:t>
            </w:r>
            <w:r/>
          </w:p>
        </w:tc>
        <w:tc>
          <w:tcPr>
            <w:tcW w:w="1708" w:type="dxa"/>
            <w:vAlign w:val="center"/>
            <w:textDirection w:val="lrTb"/>
            <w:noWrap w:val="false"/>
          </w:tcPr>
          <w:p>
            <w:pPr>
              <w:jc w:val="center"/>
              <w:rPr>
                <w:rFonts w:hAnsi="宋体"/>
                <w:sz w:val="24"/>
                <w:highlight w:val="none"/>
              </w:rPr>
            </w:pPr>
            <w:r>
              <w:rPr>
                <w:rFonts w:hAnsi="宋体"/>
                <w:sz w:val="24"/>
                <w:highlight w:val="none"/>
              </w:rPr>
            </w:r>
            <w:r/>
          </w:p>
        </w:tc>
        <w:tc>
          <w:tcPr>
            <w:tcW w:w="1085" w:type="dxa"/>
            <w:vAlign w:val="center"/>
            <w:textDirection w:val="lrTb"/>
            <w:noWrap w:val="false"/>
          </w:tcPr>
          <w:p>
            <w:pPr>
              <w:jc w:val="center"/>
              <w:rPr>
                <w:rFonts w:hAnsi="宋体"/>
                <w:sz w:val="24"/>
                <w:highlight w:val="none"/>
              </w:rPr>
            </w:pPr>
            <w:r>
              <w:rPr>
                <w:rFonts w:hAnsi="宋体"/>
                <w:sz w:val="24"/>
                <w:highlight w:val="none"/>
              </w:rPr>
            </w:r>
            <w:r/>
          </w:p>
        </w:tc>
        <w:tc>
          <w:tcPr>
            <w:tcW w:w="1044" w:type="dxa"/>
            <w:vAlign w:val="center"/>
            <w:textDirection w:val="lrTb"/>
            <w:noWrap w:val="false"/>
          </w:tcPr>
          <w:p>
            <w:pPr>
              <w:jc w:val="center"/>
              <w:rPr>
                <w:rFonts w:hAnsi="宋体"/>
                <w:sz w:val="24"/>
                <w:highlight w:val="none"/>
              </w:rPr>
            </w:pPr>
            <w:r>
              <w:rPr>
                <w:rFonts w:hAnsi="宋体"/>
                <w:sz w:val="24"/>
                <w:highlight w:val="none"/>
              </w:rPr>
            </w:r>
            <w:r/>
          </w:p>
        </w:tc>
        <w:tc>
          <w:tcPr>
            <w:tcW w:w="1614" w:type="dxa"/>
            <w:vAlign w:val="center"/>
            <w:textDirection w:val="lrTb"/>
            <w:noWrap w:val="false"/>
          </w:tcPr>
          <w:p>
            <w:pPr>
              <w:jc w:val="center"/>
              <w:rPr>
                <w:rFonts w:hAnsi="宋体"/>
                <w:sz w:val="24"/>
                <w:highlight w:val="none"/>
              </w:rPr>
            </w:pPr>
            <w:r>
              <w:rPr>
                <w:rFonts w:hAnsi="宋体"/>
                <w:sz w:val="24"/>
                <w:highlight w:val="none"/>
              </w:rPr>
            </w:r>
            <w:r/>
          </w:p>
        </w:tc>
        <w:tc>
          <w:tcPr>
            <w:tcW w:w="1678" w:type="dxa"/>
            <w:vAlign w:val="center"/>
            <w:textDirection w:val="lrTb"/>
            <w:noWrap w:val="false"/>
          </w:tcPr>
          <w:p>
            <w:pPr>
              <w:jc w:val="center"/>
              <w:rPr>
                <w:rFonts w:hAnsi="宋体"/>
                <w:sz w:val="24"/>
                <w:highlight w:val="none"/>
              </w:rPr>
            </w:pPr>
            <w:r>
              <w:rPr>
                <w:rFonts w:hAnsi="宋体"/>
                <w:sz w:val="24"/>
                <w:highlight w:val="none"/>
              </w:rPr>
            </w:r>
            <w:r/>
          </w:p>
        </w:tc>
        <w:tc>
          <w:tcPr>
            <w:tcW w:w="1322" w:type="dxa"/>
            <w:vAlign w:val="center"/>
            <w:textDirection w:val="lrTb"/>
            <w:noWrap w:val="false"/>
          </w:tcPr>
          <w:p>
            <w:pPr>
              <w:jc w:val="center"/>
              <w:rPr>
                <w:rFonts w:hAnsi="宋体"/>
                <w:sz w:val="24"/>
                <w:highlight w:val="none"/>
              </w:rPr>
            </w:pPr>
            <w:r>
              <w:rPr>
                <w:rFonts w:hAnsi="宋体"/>
                <w:sz w:val="24"/>
                <w:highlight w:val="none"/>
              </w:rPr>
            </w:r>
            <w:r/>
          </w:p>
        </w:tc>
      </w:tr>
      <w:tr>
        <w:trPr>
          <w:trHeight w:val="543"/>
        </w:trPr>
        <w:tc>
          <w:tcPr>
            <w:gridSpan w:val="5"/>
            <w:tcW w:w="6163" w:type="dxa"/>
            <w:vAlign w:val="center"/>
            <w:textDirection w:val="lrTb"/>
            <w:noWrap w:val="false"/>
          </w:tcPr>
          <w:p>
            <w:pPr>
              <w:jc w:val="center"/>
              <w:rPr>
                <w:rFonts w:hAnsi="宋体"/>
                <w:sz w:val="24"/>
                <w:highlight w:val="none"/>
              </w:rPr>
            </w:pPr>
            <w:r>
              <w:rPr>
                <w:rFonts w:hint="eastAsia" w:hAnsi="宋体"/>
                <w:sz w:val="24"/>
                <w:highlight w:val="none"/>
              </w:rPr>
              <w:t xml:space="preserve">总价（元）</w:t>
            </w:r>
            <w:r/>
          </w:p>
        </w:tc>
        <w:tc>
          <w:tcPr>
            <w:tcW w:w="1678" w:type="dxa"/>
            <w:vAlign w:val="center"/>
            <w:textDirection w:val="lrTb"/>
            <w:noWrap w:val="false"/>
          </w:tcPr>
          <w:p>
            <w:pPr>
              <w:jc w:val="center"/>
              <w:rPr>
                <w:rFonts w:hAnsi="宋体"/>
                <w:sz w:val="24"/>
                <w:highlight w:val="none"/>
              </w:rPr>
            </w:pPr>
            <w:r>
              <w:rPr>
                <w:rFonts w:hAnsi="宋体"/>
                <w:sz w:val="24"/>
                <w:highlight w:val="none"/>
              </w:rPr>
            </w:r>
            <w:r/>
          </w:p>
        </w:tc>
        <w:tc>
          <w:tcPr>
            <w:tcW w:w="1322" w:type="dxa"/>
            <w:vAlign w:val="center"/>
            <w:textDirection w:val="lrTb"/>
            <w:noWrap w:val="false"/>
          </w:tcPr>
          <w:p>
            <w:pPr>
              <w:jc w:val="center"/>
              <w:rPr>
                <w:rFonts w:hAnsi="宋体"/>
                <w:sz w:val="24"/>
                <w:highlight w:val="none"/>
              </w:rPr>
            </w:pPr>
            <w:r>
              <w:rPr>
                <w:rFonts w:hAnsi="宋体"/>
                <w:sz w:val="24"/>
                <w:highlight w:val="none"/>
              </w:rPr>
            </w:r>
            <w:r/>
          </w:p>
        </w:tc>
      </w:tr>
    </w:tbl>
    <w:p>
      <w:pPr>
        <w:ind w:firstLine="422"/>
        <w:spacing w:line="360" w:lineRule="auto"/>
        <w:rPr>
          <w:rFonts w:hint="eastAsia" w:hAnsi="宋体" w:cs="宋体"/>
          <w:szCs w:val="21"/>
          <w:highlight w:val="none"/>
        </w:rPr>
      </w:pPr>
      <w:r>
        <w:rPr>
          <w:rFonts w:hint="eastAsia" w:hAnsi="宋体" w:cs="宋体"/>
          <w:b/>
          <w:bCs/>
          <w:szCs w:val="21"/>
          <w:highlight w:val="none"/>
        </w:rPr>
        <w:t xml:space="preserve">备注：</w:t>
      </w:r>
      <w:r>
        <w:rPr>
          <w:rFonts w:hint="eastAsia" w:hAnsi="宋体" w:cs="宋体"/>
          <w:szCs w:val="21"/>
          <w:highlight w:val="none"/>
        </w:rPr>
        <w:t xml:space="preserve">（1）</w:t>
      </w:r>
      <w:r>
        <w:rPr>
          <w:rFonts w:hint="eastAsia" w:hAnsi="宋体" w:cs="宋体"/>
          <w:szCs w:val="21"/>
          <w:highlight w:val="none"/>
          <w:lang w:val="zh-CN"/>
        </w:rPr>
        <w:t xml:space="preserve">投标供应商如</w:t>
      </w:r>
      <w:r>
        <w:rPr>
          <w:rFonts w:hint="eastAsia" w:hAnsi="宋体" w:cs="宋体"/>
          <w:szCs w:val="21"/>
          <w:highlight w:val="none"/>
        </w:rPr>
        <w:t xml:space="preserve">为</w:t>
      </w:r>
      <w:r>
        <w:rPr>
          <w:rFonts w:hint="eastAsia" w:hAnsi="宋体" w:cs="宋体"/>
          <w:szCs w:val="21"/>
          <w:highlight w:val="none"/>
          <w:lang w:val="zh-CN"/>
        </w:rPr>
        <w:t xml:space="preserve">小型和微型企业，应当按照《政府采购促进中小企业发展</w:t>
      </w:r>
      <w:r>
        <w:rPr>
          <w:rFonts w:hint="eastAsia" w:hAnsi="宋体" w:cs="宋体"/>
          <w:szCs w:val="21"/>
          <w:highlight w:val="none"/>
        </w:rPr>
        <w:t xml:space="preserve">管理</w:t>
      </w:r>
      <w:r>
        <w:rPr>
          <w:rFonts w:hint="eastAsia" w:hAnsi="宋体" w:cs="宋体"/>
          <w:szCs w:val="21"/>
          <w:highlight w:val="none"/>
          <w:lang w:val="zh-CN"/>
        </w:rPr>
        <w:t xml:space="preserve">办法》（财库〔20</w:t>
      </w:r>
      <w:r>
        <w:rPr>
          <w:rFonts w:hint="eastAsia" w:hAnsi="宋体" w:cs="宋体"/>
          <w:szCs w:val="21"/>
          <w:highlight w:val="none"/>
        </w:rPr>
        <w:t xml:space="preserve">20</w:t>
      </w:r>
      <w:r>
        <w:rPr>
          <w:rFonts w:hint="eastAsia" w:hAnsi="宋体" w:cs="宋体"/>
          <w:szCs w:val="21"/>
          <w:highlight w:val="none"/>
          <w:lang w:val="zh-CN"/>
        </w:rPr>
        <w:t xml:space="preserve">〕</w:t>
      </w:r>
      <w:r>
        <w:rPr>
          <w:rFonts w:hint="eastAsia" w:hAnsi="宋体" w:cs="宋体"/>
          <w:szCs w:val="21"/>
          <w:highlight w:val="none"/>
        </w:rPr>
        <w:t xml:space="preserve">46</w:t>
      </w:r>
      <w:r>
        <w:rPr>
          <w:rFonts w:hint="eastAsia" w:hAnsi="宋体" w:cs="宋体"/>
          <w:szCs w:val="21"/>
          <w:highlight w:val="none"/>
          <w:lang w:val="zh-CN"/>
        </w:rPr>
        <w:t xml:space="preserve">号）的规定提供《中小企业声明函》（格式见附件）（中小企业划型标准详见《关于印发中小企业划型标准规定的通知》工信部联企业〔2011〕300号）；投标供应商如为“监狱企业”，必须提供由省级以上监狱管理局、戒毒管理局（含新疆生产建设兵团）出具的属于监狱企业的证明文件复印件；投标供应</w:t>
      </w:r>
      <w:r>
        <w:rPr>
          <w:rFonts w:hint="eastAsia" w:hAnsi="宋体" w:cs="宋体"/>
          <w:szCs w:val="21"/>
          <w:highlight w:val="none"/>
        </w:rPr>
        <w:t xml:space="preserve">商如为</w:t>
      </w:r>
      <w:r>
        <w:rPr>
          <w:rFonts w:hint="eastAsia" w:hAnsi="宋体" w:cs="宋体"/>
          <w:szCs w:val="21"/>
          <w:highlight w:val="none"/>
          <w:lang w:val="zh-CN"/>
        </w:rPr>
        <w:t xml:space="preserve">残疾人福利性单位，应当按照《财政部、民政部、中国残疾人联合会关于促进残疾人就业政府采购政策的通知》（财库〔2017〕141号）的规定提供《残疾人福利性单位声明函》（格式见附件）。如未按要求提供有效</w:t>
      </w:r>
      <w:r>
        <w:rPr>
          <w:rFonts w:hint="eastAsia" w:hAnsi="宋体" w:cs="宋体"/>
          <w:szCs w:val="21"/>
          <w:highlight w:val="none"/>
        </w:rPr>
        <w:t xml:space="preserve">声明函或证明资料</w:t>
      </w:r>
      <w:r>
        <w:rPr>
          <w:rFonts w:hint="eastAsia" w:hAnsi="宋体" w:cs="宋体"/>
          <w:szCs w:val="21"/>
          <w:highlight w:val="none"/>
          <w:lang w:val="zh-CN"/>
        </w:rPr>
        <w:t xml:space="preserve">，不得享受价格扣除。投标供应商对所报相关数据的真实性负责，</w:t>
      </w:r>
      <w:r>
        <w:rPr>
          <w:rFonts w:hAnsi="宋体" w:cs="宋体"/>
          <w:szCs w:val="21"/>
          <w:highlight w:val="none"/>
        </w:rPr>
        <w:t xml:space="preserve">普信国际工程咨询有限公司</w:t>
      </w:r>
      <w:r>
        <w:rPr>
          <w:rFonts w:hint="eastAsia" w:hAnsi="宋体" w:cs="宋体"/>
          <w:szCs w:val="21"/>
          <w:highlight w:val="none"/>
          <w:lang w:val="zh-CN"/>
        </w:rPr>
        <w:t xml:space="preserve">有权将相关内容进行公示；</w:t>
      </w:r>
      <w:r/>
    </w:p>
    <w:p>
      <w:pPr>
        <w:ind w:firstLine="420"/>
        <w:spacing w:line="360" w:lineRule="auto"/>
        <w:rPr>
          <w:rFonts w:hint="eastAsia" w:hAnsi="宋体" w:cs="宋体"/>
          <w:szCs w:val="21"/>
          <w:highlight w:val="none"/>
        </w:rPr>
      </w:pPr>
      <w:r>
        <w:rPr>
          <w:rFonts w:hint="eastAsia" w:hAnsi="宋体" w:cs="宋体"/>
          <w:szCs w:val="21"/>
          <w:highlight w:val="none"/>
        </w:rPr>
        <w:t xml:space="preserve">（2）</w:t>
      </w:r>
      <w:r>
        <w:rPr>
          <w:rFonts w:hint="eastAsia" w:hAnsi="宋体" w:cs="宋体"/>
          <w:szCs w:val="21"/>
          <w:highlight w:val="none"/>
          <w:lang w:val="zh-CN"/>
        </w:rPr>
        <w:t xml:space="preserve">投标</w:t>
      </w:r>
      <w:r>
        <w:rPr>
          <w:rFonts w:hint="eastAsia" w:hAnsi="宋体" w:cs="宋体"/>
          <w:szCs w:val="21"/>
          <w:highlight w:val="none"/>
        </w:rPr>
        <w:t xml:space="preserve">供应商应当根据“采购需求”的</w:t>
      </w:r>
      <w:r>
        <w:rPr>
          <w:rFonts w:hint="eastAsia" w:hAnsi="宋体" w:cs="宋体"/>
          <w:szCs w:val="21"/>
          <w:highlight w:val="none"/>
          <w:lang w:val="en-US" w:eastAsia="zh-CN"/>
        </w:rPr>
        <w:t xml:space="preserve">任务量</w:t>
      </w:r>
      <w:r>
        <w:rPr>
          <w:rFonts w:hint="eastAsia" w:hAnsi="宋体" w:cs="宋体"/>
          <w:szCs w:val="21"/>
          <w:highlight w:val="none"/>
        </w:rPr>
        <w:t xml:space="preserve">内容在上表中详细填写，请各</w:t>
      </w:r>
      <w:r>
        <w:rPr>
          <w:rFonts w:hint="eastAsia" w:hAnsi="宋体" w:cs="宋体"/>
          <w:szCs w:val="21"/>
          <w:highlight w:val="none"/>
          <w:lang w:val="zh-CN"/>
        </w:rPr>
        <w:t xml:space="preserve">投标</w:t>
      </w:r>
      <w:r>
        <w:rPr>
          <w:rFonts w:hint="eastAsia" w:hAnsi="宋体" w:cs="宋体"/>
          <w:szCs w:val="21"/>
          <w:highlight w:val="none"/>
        </w:rPr>
        <w:t xml:space="preserve">供应商自行补充完善；</w:t>
      </w:r>
      <w:r/>
    </w:p>
    <w:p>
      <w:pPr>
        <w:ind w:firstLine="420"/>
        <w:spacing w:line="360" w:lineRule="auto"/>
        <w:rPr>
          <w:rFonts w:hint="eastAsia" w:hAnsi="宋体" w:cs="宋体"/>
          <w:szCs w:val="21"/>
          <w:highlight w:val="none"/>
        </w:rPr>
      </w:pPr>
      <w:r>
        <w:rPr>
          <w:rFonts w:hint="eastAsia" w:hAnsi="宋体" w:cs="宋体"/>
          <w:szCs w:val="21"/>
          <w:highlight w:val="none"/>
        </w:rPr>
        <w:t xml:space="preserve">（3）表格可自行</w:t>
      </w:r>
      <w:r>
        <w:rPr>
          <w:rFonts w:hint="eastAsia" w:hAnsi="宋体" w:cs="宋体"/>
          <w:szCs w:val="21"/>
          <w:highlight w:val="none"/>
          <w:lang w:val="en-US" w:eastAsia="zh-CN"/>
        </w:rPr>
        <w:t xml:space="preserve">改变、</w:t>
      </w:r>
      <w:r>
        <w:rPr>
          <w:rFonts w:hint="eastAsia" w:hAnsi="宋体" w:cs="宋体"/>
          <w:szCs w:val="21"/>
          <w:highlight w:val="none"/>
        </w:rPr>
        <w:t xml:space="preserve">延长；</w:t>
      </w:r>
      <w:r/>
    </w:p>
    <w:p>
      <w:pPr>
        <w:ind w:firstLine="420"/>
        <w:spacing w:line="360" w:lineRule="auto"/>
        <w:rPr>
          <w:rFonts w:hint="eastAsia" w:hAnsi="宋体" w:cs="宋体"/>
          <w:szCs w:val="21"/>
          <w:highlight w:val="none"/>
        </w:rPr>
      </w:pPr>
      <w:r>
        <w:rPr>
          <w:rFonts w:hint="eastAsia" w:hAnsi="宋体" w:cs="宋体"/>
          <w:szCs w:val="21"/>
          <w:highlight w:val="none"/>
        </w:rPr>
        <w:t xml:space="preserve">（4）</w:t>
      </w:r>
      <w:r>
        <w:rPr>
          <w:rFonts w:hint="eastAsia" w:hAnsi="宋体" w:cs="宋体"/>
          <w:szCs w:val="21"/>
          <w:highlight w:val="none"/>
          <w:lang w:val="zh-CN"/>
        </w:rPr>
        <w:t xml:space="preserve">投标</w:t>
      </w:r>
      <w:r>
        <w:rPr>
          <w:rFonts w:hint="eastAsia" w:hAnsi="宋体" w:cs="宋体"/>
          <w:szCs w:val="21"/>
          <w:highlight w:val="none"/>
        </w:rPr>
        <w:t xml:space="preserve">供应商报价时应充分考虑服务期内所有可能影响到报价的因素，一旦投标结束最终中标，总价将包定，不予调整。如发生漏、缺、少项，都将被认为是中标供应商的报价让利行为，损失自负；</w:t>
      </w:r>
      <w:r/>
    </w:p>
    <w:p>
      <w:pPr>
        <w:ind w:firstLine="480"/>
        <w:spacing w:line="400" w:lineRule="exact"/>
        <w:rPr>
          <w:rFonts w:hAnsi="宋体" w:cs="宋体"/>
          <w:sz w:val="24"/>
          <w:highlight w:val="none"/>
        </w:rPr>
      </w:pPr>
      <w:r>
        <w:rPr>
          <w:rFonts w:hint="eastAsia" w:hAnsi="宋体" w:cs="宋体"/>
          <w:sz w:val="24"/>
          <w:highlight w:val="none"/>
        </w:rPr>
        <w:t xml:space="preserve">投标供应商（盖章）：</w:t>
      </w:r>
      <w:r/>
    </w:p>
    <w:p>
      <w:pPr>
        <w:ind w:firstLine="480"/>
        <w:spacing w:line="400" w:lineRule="exact"/>
        <w:rPr>
          <w:rFonts w:hAnsi="宋体" w:cs="宋体"/>
          <w:sz w:val="24"/>
          <w:highlight w:val="none"/>
        </w:rPr>
      </w:pPr>
      <w:r>
        <w:rPr>
          <w:rFonts w:hint="eastAsia" w:hAnsi="宋体" w:cs="宋体"/>
          <w:sz w:val="24"/>
          <w:highlight w:val="none"/>
        </w:rPr>
        <w:t xml:space="preserve">法定代表人或授权代表签字或盖章：</w:t>
      </w:r>
      <w:r/>
    </w:p>
    <w:p>
      <w:pPr>
        <w:ind w:firstLine="480"/>
        <w:spacing w:line="400" w:lineRule="exact"/>
        <w:rPr>
          <w:rFonts w:ascii="黑体" w:hAnsi="宋体" w:eastAsia="黑体"/>
          <w:bCs/>
          <w:sz w:val="24"/>
          <w:highlight w:val="none"/>
        </w:rPr>
      </w:pPr>
      <w:r>
        <w:rPr>
          <w:rFonts w:hint="eastAsia" w:hAnsi="宋体" w:cs="宋体"/>
          <w:sz w:val="24"/>
          <w:highlight w:val="none"/>
        </w:rPr>
        <w:t xml:space="preserve">日    期：</w:t>
      </w:r>
      <w:r/>
    </w:p>
    <w:p>
      <w:pPr>
        <w:jc w:val="left"/>
        <w:spacing w:line="500" w:lineRule="exact"/>
        <w:rPr>
          <w:rFonts w:ascii="宋体" w:hAnsi="宋体" w:cs="宋体"/>
          <w:b/>
          <w:sz w:val="32"/>
          <w:szCs w:val="32"/>
          <w:highlight w:val="none"/>
        </w:rPr>
      </w:pPr>
      <w:r>
        <w:rPr>
          <w:rFonts w:hint="eastAsia" w:ascii="宋体" w:hAnsi="宋体" w:cs="宋体"/>
          <w:b/>
          <w:bCs/>
          <w:sz w:val="28"/>
          <w:szCs w:val="28"/>
          <w:highlight w:val="none"/>
        </w:rPr>
        <w:br w:type="page" w:clear="all"/>
      </w:r>
      <w:r>
        <w:rPr>
          <w:rFonts w:hint="eastAsia" w:ascii="黑体" w:hAnsi="宋体" w:eastAsia="黑体"/>
          <w:bCs/>
          <w:sz w:val="24"/>
          <w:highlight w:val="none"/>
        </w:rPr>
        <w:t xml:space="preserve">（四）承诺书（格式）</w:t>
      </w:r>
      <w:r/>
    </w:p>
    <w:p>
      <w:pPr>
        <w:keepNext/>
        <w:rPr>
          <w:rFonts w:ascii="宋体" w:hAnsi="宋体" w:cs="宋体"/>
          <w:b/>
          <w:sz w:val="28"/>
          <w:szCs w:val="22"/>
          <w:highlight w:val="none"/>
        </w:rPr>
        <w:outlineLvl w:val="2"/>
      </w:pPr>
      <w:r>
        <w:rPr>
          <w:rFonts w:ascii="宋体" w:hAnsi="宋体" w:cs="宋体"/>
          <w:b/>
          <w:sz w:val="28"/>
          <w:szCs w:val="22"/>
          <w:highlight w:val="none"/>
        </w:rPr>
      </w:r>
      <w:r/>
    </w:p>
    <w:p>
      <w:pPr>
        <w:jc w:val="center"/>
        <w:keepNext/>
        <w:rPr>
          <w:rFonts w:hAnsi="宋体"/>
          <w:bCs/>
          <w:sz w:val="28"/>
          <w:szCs w:val="28"/>
          <w:highlight w:val="none"/>
        </w:rPr>
        <w:outlineLvl w:val="2"/>
      </w:pPr>
      <w:r>
        <w:rPr>
          <w:rFonts w:hint="eastAsia" w:hAnsi="宋体"/>
          <w:b/>
          <w:sz w:val="28"/>
          <w:szCs w:val="22"/>
          <w:highlight w:val="none"/>
        </w:rPr>
        <w:t xml:space="preserve">承诺书一</w:t>
      </w:r>
      <w:r/>
    </w:p>
    <w:p>
      <w:pPr>
        <w:ind w:firstLine="360"/>
        <w:spacing w:line="360" w:lineRule="auto"/>
        <w:rPr>
          <w:rFonts w:hAnsi="宋体" w:cs="宋体"/>
          <w:bCs/>
          <w:sz w:val="24"/>
          <w:szCs w:val="22"/>
          <w:highlight w:val="none"/>
        </w:rPr>
        <w:outlineLvl w:val="0"/>
      </w:pPr>
      <w:r>
        <w:rPr>
          <w:rFonts w:hint="eastAsia" w:hAnsi="宋体" w:cs="宋体"/>
          <w:bCs/>
          <w:sz w:val="24"/>
          <w:szCs w:val="22"/>
          <w:highlight w:val="none"/>
        </w:rPr>
        <w:t xml:space="preserve">（</w:t>
      </w:r>
      <w:r>
        <w:rPr>
          <w:rFonts w:hint="eastAsia" w:hAnsi="宋体"/>
          <w:sz w:val="24"/>
          <w:highlight w:val="none"/>
        </w:rPr>
        <w:t xml:space="preserve">投标</w:t>
      </w:r>
      <w:r>
        <w:rPr>
          <w:rFonts w:hint="eastAsia" w:hAnsi="宋体" w:cs="宋体"/>
          <w:bCs/>
          <w:sz w:val="24"/>
          <w:szCs w:val="22"/>
          <w:highlight w:val="none"/>
        </w:rPr>
        <w:t xml:space="preserve">供应商名称）在此承诺：</w:t>
      </w:r>
      <w:r/>
    </w:p>
    <w:p>
      <w:pPr>
        <w:ind w:firstLine="360"/>
        <w:spacing w:line="360" w:lineRule="auto"/>
        <w:rPr>
          <w:rFonts w:hAnsi="宋体" w:cs="宋体"/>
          <w:bCs/>
          <w:sz w:val="24"/>
          <w:szCs w:val="22"/>
          <w:highlight w:val="none"/>
        </w:rPr>
        <w:outlineLvl w:val="0"/>
      </w:pPr>
      <w:r>
        <w:rPr>
          <w:rFonts w:hAnsi="宋体" w:cs="宋体"/>
          <w:bCs/>
          <w:sz w:val="24"/>
          <w:szCs w:val="22"/>
          <w:highlight w:val="none"/>
        </w:rPr>
      </w:r>
      <w:r/>
    </w:p>
    <w:p>
      <w:pPr>
        <w:ind w:firstLine="600"/>
        <w:spacing w:line="360" w:lineRule="auto"/>
        <w:rPr>
          <w:rFonts w:hAnsi="宋体" w:cs="宋体"/>
          <w:bCs/>
          <w:sz w:val="24"/>
          <w:szCs w:val="22"/>
          <w:highlight w:val="none"/>
        </w:rPr>
        <w:outlineLvl w:val="0"/>
      </w:pPr>
      <w:r>
        <w:rPr>
          <w:rFonts w:hint="eastAsia" w:hAnsi="宋体" w:cs="宋体"/>
          <w:bCs/>
          <w:sz w:val="24"/>
          <w:szCs w:val="22"/>
          <w:highlight w:val="none"/>
        </w:rPr>
        <w:t xml:space="preserve">我公司(单位)愿针对此次</w:t>
      </w:r>
      <w:r>
        <w:rPr>
          <w:rFonts w:hint="eastAsia" w:hAnsi="宋体" w:cs="宋体"/>
          <w:bCs/>
          <w:sz w:val="24"/>
          <w:szCs w:val="22"/>
          <w:highlight w:val="none"/>
          <w:u w:val="single"/>
        </w:rPr>
        <w:t xml:space="preserve">              （项目名称）</w:t>
      </w:r>
      <w:r>
        <w:rPr>
          <w:rFonts w:hint="eastAsia" w:hAnsi="宋体" w:cs="宋体"/>
          <w:bCs/>
          <w:sz w:val="24"/>
          <w:szCs w:val="22"/>
          <w:highlight w:val="none"/>
        </w:rPr>
        <w:t xml:space="preserve">进行投标。</w:t>
      </w:r>
      <w:r/>
    </w:p>
    <w:p>
      <w:pPr>
        <w:ind w:firstLine="600"/>
        <w:spacing w:line="360" w:lineRule="auto"/>
        <w:rPr>
          <w:rFonts w:hAnsi="宋体" w:cs="宋体"/>
          <w:bCs/>
          <w:sz w:val="24"/>
          <w:szCs w:val="22"/>
          <w:highlight w:val="none"/>
        </w:rPr>
        <w:outlineLvl w:val="0"/>
      </w:pPr>
      <w:r>
        <w:rPr>
          <w:rFonts w:hint="eastAsia" w:hAnsi="宋体" w:cs="宋体"/>
          <w:bCs/>
          <w:sz w:val="24"/>
          <w:szCs w:val="22"/>
          <w:highlight w:val="none"/>
        </w:rPr>
        <w:t xml:space="preserve">     我公司符合《中华人民共和国政府采购法》第二十二条的规定，在此郑重承诺具备以下条件：</w:t>
      </w:r>
      <w:r/>
    </w:p>
    <w:p>
      <w:pPr>
        <w:ind w:firstLine="600"/>
        <w:spacing w:line="360" w:lineRule="auto"/>
        <w:rPr>
          <w:rFonts w:hAnsi="宋体" w:cs="宋体"/>
          <w:bCs/>
          <w:sz w:val="24"/>
          <w:szCs w:val="22"/>
          <w:highlight w:val="none"/>
        </w:rPr>
        <w:outlineLvl w:val="0"/>
      </w:pPr>
      <w:r>
        <w:rPr>
          <w:rFonts w:hint="eastAsia" w:hAnsi="宋体" w:cs="宋体"/>
          <w:bCs/>
          <w:sz w:val="24"/>
          <w:szCs w:val="22"/>
          <w:highlight w:val="none"/>
        </w:rPr>
        <w:t xml:space="preserve">    (一)具有独立承担民事责任的能力；</w:t>
      </w:r>
      <w:r/>
    </w:p>
    <w:p>
      <w:pPr>
        <w:ind w:firstLine="600"/>
        <w:spacing w:line="360" w:lineRule="auto"/>
        <w:rPr>
          <w:rFonts w:hAnsi="宋体" w:cs="宋体"/>
          <w:bCs/>
          <w:sz w:val="24"/>
          <w:szCs w:val="22"/>
          <w:highlight w:val="none"/>
        </w:rPr>
        <w:outlineLvl w:val="0"/>
      </w:pPr>
      <w:r>
        <w:rPr>
          <w:rFonts w:hint="eastAsia" w:hAnsi="宋体" w:cs="宋体"/>
          <w:bCs/>
          <w:sz w:val="24"/>
          <w:szCs w:val="22"/>
          <w:highlight w:val="none"/>
        </w:rPr>
        <w:t xml:space="preserve">    (二)具有良好的商业信誉和健全的财务会计制度；</w:t>
      </w:r>
      <w:r/>
    </w:p>
    <w:p>
      <w:pPr>
        <w:ind w:firstLine="600"/>
        <w:spacing w:line="360" w:lineRule="auto"/>
        <w:rPr>
          <w:rFonts w:hAnsi="宋体" w:cs="宋体"/>
          <w:bCs/>
          <w:sz w:val="24"/>
          <w:szCs w:val="22"/>
          <w:highlight w:val="none"/>
        </w:rPr>
        <w:outlineLvl w:val="0"/>
      </w:pPr>
      <w:r>
        <w:rPr>
          <w:rFonts w:hint="eastAsia" w:hAnsi="宋体" w:cs="宋体"/>
          <w:bCs/>
          <w:sz w:val="24"/>
          <w:szCs w:val="22"/>
          <w:highlight w:val="none"/>
        </w:rPr>
        <w:t xml:space="preserve">    (三)具有履行合同所必需的设备和专业技术能力；</w:t>
      </w:r>
      <w:r/>
    </w:p>
    <w:p>
      <w:pPr>
        <w:ind w:firstLine="600"/>
        <w:spacing w:line="360" w:lineRule="auto"/>
        <w:rPr>
          <w:rFonts w:hAnsi="宋体" w:cs="宋体"/>
          <w:bCs/>
          <w:sz w:val="24"/>
          <w:szCs w:val="22"/>
          <w:highlight w:val="none"/>
        </w:rPr>
        <w:outlineLvl w:val="0"/>
      </w:pPr>
      <w:r>
        <w:rPr>
          <w:rFonts w:hint="eastAsia" w:hAnsi="宋体" w:cs="宋体"/>
          <w:bCs/>
          <w:sz w:val="24"/>
          <w:szCs w:val="22"/>
          <w:highlight w:val="none"/>
        </w:rPr>
        <w:t xml:space="preserve">    (四)有依法缴纳税收和社会保障资金的良好记录；</w:t>
      </w:r>
      <w:r/>
    </w:p>
    <w:p>
      <w:pPr>
        <w:ind w:firstLine="600"/>
        <w:spacing w:line="360" w:lineRule="auto"/>
        <w:rPr>
          <w:rFonts w:hAnsi="宋体" w:cs="宋体"/>
          <w:bCs/>
          <w:sz w:val="24"/>
          <w:szCs w:val="22"/>
          <w:highlight w:val="none"/>
        </w:rPr>
        <w:outlineLvl w:val="0"/>
      </w:pPr>
      <w:r>
        <w:rPr>
          <w:rFonts w:hint="eastAsia" w:hAnsi="宋体" w:cs="宋体"/>
          <w:bCs/>
          <w:sz w:val="24"/>
          <w:szCs w:val="22"/>
          <w:highlight w:val="none"/>
        </w:rPr>
        <w:t xml:space="preserve">    (五)近三年内，在经营活动中没有重大违法记录；</w:t>
      </w:r>
      <w:r/>
    </w:p>
    <w:p>
      <w:pPr>
        <w:ind w:firstLine="600"/>
        <w:spacing w:line="360" w:lineRule="auto"/>
        <w:rPr>
          <w:rFonts w:hAnsi="宋体" w:cs="宋体"/>
          <w:bCs/>
          <w:sz w:val="24"/>
          <w:szCs w:val="22"/>
          <w:highlight w:val="none"/>
        </w:rPr>
        <w:outlineLvl w:val="0"/>
      </w:pPr>
      <w:r>
        <w:rPr>
          <w:rFonts w:hint="eastAsia" w:hAnsi="宋体" w:cs="宋体"/>
          <w:bCs/>
          <w:sz w:val="24"/>
          <w:szCs w:val="22"/>
          <w:highlight w:val="none"/>
        </w:rPr>
        <w:t xml:space="preserve">    (六)</w:t>
      </w:r>
      <w:r>
        <w:rPr>
          <w:rFonts w:hint="eastAsia" w:hAnsi="宋体"/>
          <w:sz w:val="24"/>
          <w:highlight w:val="none"/>
        </w:rPr>
        <w:t xml:space="preserve">投标</w:t>
      </w:r>
      <w:r>
        <w:rPr>
          <w:rFonts w:hint="eastAsia" w:hAnsi="宋体" w:cs="宋体"/>
          <w:bCs/>
          <w:sz w:val="24"/>
          <w:szCs w:val="22"/>
          <w:highlight w:val="none"/>
        </w:rPr>
        <w:t xml:space="preserve">文件中所有关于投标资格的文件、证明、陈述均是真实的、准确的。</w:t>
      </w:r>
      <w:r/>
    </w:p>
    <w:p>
      <w:pPr>
        <w:ind w:firstLine="600"/>
        <w:spacing w:line="360" w:lineRule="auto"/>
        <w:rPr>
          <w:rFonts w:hAnsi="宋体" w:cs="宋体"/>
          <w:bCs/>
          <w:sz w:val="24"/>
          <w:szCs w:val="22"/>
          <w:highlight w:val="none"/>
        </w:rPr>
        <w:outlineLvl w:val="0"/>
      </w:pPr>
      <w:r>
        <w:rPr>
          <w:rFonts w:hint="eastAsia" w:hAnsi="宋体" w:cs="宋体"/>
          <w:bCs/>
          <w:sz w:val="24"/>
          <w:szCs w:val="22"/>
          <w:highlight w:val="none"/>
        </w:rPr>
        <w:t xml:space="preserve">若有违背，我公司(单位)愿意承担由此而产生的一切后果。</w:t>
      </w:r>
      <w:r/>
    </w:p>
    <w:p>
      <w:pPr>
        <w:ind w:firstLine="360"/>
        <w:spacing w:line="360" w:lineRule="auto"/>
        <w:rPr>
          <w:rFonts w:hAnsi="宋体" w:cs="宋体"/>
          <w:bCs/>
          <w:sz w:val="24"/>
          <w:szCs w:val="22"/>
          <w:highlight w:val="none"/>
        </w:rPr>
        <w:outlineLvl w:val="0"/>
      </w:pPr>
      <w:r>
        <w:rPr>
          <w:rFonts w:hAnsi="宋体" w:cs="宋体"/>
          <w:bCs/>
          <w:sz w:val="24"/>
          <w:szCs w:val="22"/>
          <w:highlight w:val="none"/>
        </w:rPr>
      </w:r>
      <w:r/>
    </w:p>
    <w:p>
      <w:pPr>
        <w:ind w:firstLine="360"/>
        <w:spacing w:line="360" w:lineRule="auto"/>
        <w:rPr>
          <w:rFonts w:hAnsi="宋体" w:cs="宋体"/>
          <w:bCs/>
          <w:sz w:val="24"/>
          <w:szCs w:val="22"/>
          <w:highlight w:val="none"/>
        </w:rPr>
        <w:outlineLvl w:val="0"/>
      </w:pPr>
      <w:r>
        <w:rPr>
          <w:rFonts w:hAnsi="宋体" w:cs="宋体"/>
          <w:bCs/>
          <w:sz w:val="24"/>
          <w:szCs w:val="22"/>
          <w:highlight w:val="none"/>
        </w:rPr>
      </w:r>
      <w:r/>
    </w:p>
    <w:p>
      <w:pPr>
        <w:ind w:firstLine="360"/>
        <w:spacing w:line="360" w:lineRule="auto"/>
        <w:rPr>
          <w:rFonts w:hAnsi="宋体" w:cs="宋体"/>
          <w:bCs/>
          <w:sz w:val="24"/>
          <w:szCs w:val="22"/>
          <w:highlight w:val="none"/>
        </w:rPr>
        <w:outlineLvl w:val="0"/>
      </w:pPr>
      <w:r>
        <w:rPr>
          <w:rFonts w:hint="eastAsia" w:hAnsi="宋体"/>
          <w:sz w:val="24"/>
          <w:highlight w:val="none"/>
        </w:rPr>
        <w:t xml:space="preserve">投标</w:t>
      </w:r>
      <w:r>
        <w:rPr>
          <w:rFonts w:hint="eastAsia" w:hAnsi="宋体" w:cs="宋体"/>
          <w:bCs/>
          <w:sz w:val="24"/>
          <w:szCs w:val="22"/>
          <w:highlight w:val="none"/>
        </w:rPr>
        <w:t xml:space="preserve">供应商（盖章）：</w:t>
      </w:r>
      <w:r/>
    </w:p>
    <w:p>
      <w:pPr>
        <w:ind w:firstLine="360"/>
        <w:spacing w:line="360" w:lineRule="auto"/>
        <w:rPr>
          <w:rFonts w:hAnsi="宋体" w:cs="宋体"/>
          <w:bCs/>
          <w:sz w:val="24"/>
          <w:szCs w:val="22"/>
          <w:highlight w:val="none"/>
        </w:rPr>
        <w:outlineLvl w:val="0"/>
      </w:pPr>
      <w:r>
        <w:rPr>
          <w:rFonts w:hint="eastAsia" w:hAnsi="宋体" w:cs="宋体"/>
          <w:bCs/>
          <w:sz w:val="24"/>
          <w:szCs w:val="22"/>
          <w:highlight w:val="none"/>
        </w:rPr>
        <w:t xml:space="preserve">法定代表人或法定代表人授权代表签字或盖章：</w:t>
      </w:r>
      <w:r/>
    </w:p>
    <w:p>
      <w:pPr>
        <w:jc w:val="center"/>
        <w:keepNext/>
        <w:rPr>
          <w:rFonts w:hAnsi="宋体"/>
          <w:b/>
          <w:sz w:val="32"/>
          <w:szCs w:val="32"/>
          <w:highlight w:val="none"/>
        </w:rPr>
        <w:outlineLvl w:val="2"/>
      </w:pPr>
      <w:r>
        <w:rPr>
          <w:rFonts w:hAnsi="宋体"/>
          <w:bCs/>
          <w:sz w:val="24"/>
          <w:highlight w:val="none"/>
        </w:rPr>
        <w:br w:type="page" w:clear="all"/>
      </w:r>
      <w:r>
        <w:rPr>
          <w:rFonts w:hint="eastAsia" w:hAnsi="宋体"/>
          <w:b/>
          <w:sz w:val="28"/>
          <w:szCs w:val="22"/>
          <w:highlight w:val="none"/>
        </w:rPr>
        <w:t xml:space="preserve">承诺书二</w:t>
      </w:r>
      <w:r/>
    </w:p>
    <w:p>
      <w:pPr>
        <w:spacing w:line="360" w:lineRule="auto"/>
        <w:rPr>
          <w:rFonts w:hAnsi="宋体"/>
          <w:sz w:val="24"/>
          <w:highlight w:val="none"/>
        </w:rPr>
      </w:pPr>
      <w:r>
        <w:rPr>
          <w:rFonts w:hAnsi="宋体"/>
          <w:sz w:val="24"/>
          <w:highlight w:val="none"/>
        </w:rPr>
      </w:r>
      <w:r/>
    </w:p>
    <w:p>
      <w:pPr>
        <w:spacing w:line="360" w:lineRule="auto"/>
        <w:rPr>
          <w:rFonts w:hAnsi="宋体" w:cs="宋体"/>
          <w:bCs/>
          <w:sz w:val="24"/>
          <w:szCs w:val="22"/>
          <w:highlight w:val="none"/>
        </w:rPr>
        <w:outlineLvl w:val="0"/>
      </w:pPr>
      <w:r>
        <w:rPr>
          <w:rFonts w:hint="eastAsia" w:hAnsi="宋体" w:cs="宋体"/>
          <w:bCs/>
          <w:sz w:val="24"/>
          <w:szCs w:val="22"/>
          <w:highlight w:val="none"/>
        </w:rPr>
        <w:t xml:space="preserve">致：                       （采购人名称）</w:t>
      </w:r>
      <w:r/>
    </w:p>
    <w:p>
      <w:pPr>
        <w:ind w:firstLine="480"/>
        <w:spacing w:line="360" w:lineRule="auto"/>
        <w:rPr>
          <w:rFonts w:hAnsi="宋体" w:cs="宋体"/>
          <w:bCs/>
          <w:sz w:val="24"/>
          <w:szCs w:val="22"/>
          <w:highlight w:val="none"/>
        </w:rPr>
        <w:outlineLvl w:val="0"/>
      </w:pPr>
      <w:r>
        <w:rPr>
          <w:rFonts w:hint="eastAsia" w:hAnsi="宋体" w:cs="宋体"/>
          <w:bCs/>
          <w:sz w:val="24"/>
          <w:szCs w:val="22"/>
          <w:highlight w:val="none"/>
        </w:rPr>
        <w:t xml:space="preserve">我公司自愿参加贵单位（公司）项目的投标，并接受对我公司的资格审查，我公司承诺：本公司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采购文件要求，本公司递交的</w:t>
      </w:r>
      <w:r>
        <w:rPr>
          <w:rFonts w:hint="eastAsia" w:hAnsi="宋体"/>
          <w:sz w:val="24"/>
          <w:highlight w:val="none"/>
        </w:rPr>
        <w:t xml:space="preserve">投标</w:t>
      </w:r>
      <w:r>
        <w:rPr>
          <w:rFonts w:hint="eastAsia" w:hAnsi="宋体" w:cs="宋体"/>
          <w:bCs/>
          <w:sz w:val="24"/>
          <w:szCs w:val="22"/>
          <w:highlight w:val="none"/>
        </w:rPr>
        <w:t xml:space="preserve">文件中的内容没有隐瞒、虚假、伪造等弄虚作假行为。若发现该行为，贵公司可以拒绝我公司</w:t>
      </w:r>
      <w:r>
        <w:rPr>
          <w:rFonts w:hint="eastAsia" w:hAnsi="宋体"/>
          <w:sz w:val="24"/>
          <w:highlight w:val="none"/>
        </w:rPr>
        <w:t xml:space="preserve">投标</w:t>
      </w:r>
      <w:r>
        <w:rPr>
          <w:rFonts w:hint="eastAsia" w:hAnsi="宋体" w:cs="宋体"/>
          <w:bCs/>
          <w:sz w:val="24"/>
          <w:szCs w:val="22"/>
          <w:highlight w:val="none"/>
        </w:rPr>
        <w:t xml:space="preserve">，如已中标，自愿放弃中标（成交）资格接受其他任何形式的处理，并接受政府采购主管部门对我公司弄虚作假、违反公平和诚实信用原则做出的任何处理。</w:t>
      </w:r>
      <w:r/>
    </w:p>
    <w:p>
      <w:pPr>
        <w:ind w:firstLine="480"/>
        <w:spacing w:before="240" w:line="360" w:lineRule="auto"/>
        <w:rPr>
          <w:rFonts w:hAnsi="宋体"/>
          <w:sz w:val="24"/>
          <w:highlight w:val="none"/>
        </w:rPr>
      </w:pPr>
      <w:r>
        <w:rPr>
          <w:rFonts w:hAnsi="宋体"/>
          <w:sz w:val="24"/>
          <w:highlight w:val="none"/>
        </w:rPr>
      </w:r>
      <w:r/>
    </w:p>
    <w:p>
      <w:pPr>
        <w:ind w:firstLine="480"/>
        <w:spacing w:before="240" w:line="360" w:lineRule="auto"/>
        <w:rPr>
          <w:rFonts w:hAnsi="宋体"/>
          <w:sz w:val="24"/>
          <w:highlight w:val="none"/>
        </w:rPr>
      </w:pPr>
      <w:r>
        <w:rPr>
          <w:rFonts w:hAnsi="宋体"/>
          <w:sz w:val="24"/>
          <w:highlight w:val="none"/>
        </w:rPr>
      </w:r>
      <w:r/>
    </w:p>
    <w:p>
      <w:pPr>
        <w:ind w:firstLine="480"/>
        <w:spacing w:before="240" w:line="360" w:lineRule="auto"/>
        <w:rPr>
          <w:rFonts w:hAnsi="宋体"/>
          <w:sz w:val="24"/>
          <w:highlight w:val="none"/>
        </w:rPr>
      </w:pPr>
      <w:r>
        <w:rPr>
          <w:rFonts w:hAnsi="宋体"/>
          <w:sz w:val="24"/>
          <w:highlight w:val="none"/>
        </w:rPr>
      </w:r>
      <w:r/>
    </w:p>
    <w:p>
      <w:pPr>
        <w:ind w:firstLine="4560"/>
        <w:spacing w:line="360" w:lineRule="auto"/>
        <w:rPr>
          <w:rFonts w:hAnsi="宋体"/>
          <w:sz w:val="24"/>
          <w:highlight w:val="none"/>
        </w:rPr>
      </w:pPr>
      <w:r>
        <w:rPr>
          <w:rFonts w:hint="eastAsia" w:hAnsi="宋体"/>
          <w:sz w:val="24"/>
          <w:highlight w:val="none"/>
        </w:rPr>
        <w:t xml:space="preserve">投标供应商：（盖章）  </w:t>
      </w:r>
      <w:r/>
    </w:p>
    <w:p>
      <w:pPr>
        <w:ind w:firstLine="4560"/>
        <w:spacing w:line="360" w:lineRule="auto"/>
        <w:rPr>
          <w:sz w:val="24"/>
          <w:highlight w:val="none"/>
        </w:rPr>
      </w:pPr>
      <w:r>
        <w:rPr>
          <w:rFonts w:hint="eastAsia" w:hAnsi="宋体"/>
          <w:sz w:val="24"/>
          <w:highlight w:val="none"/>
        </w:rPr>
        <w:t xml:space="preserve">法定代表人签名或盖章：          </w:t>
      </w:r>
      <w:r/>
    </w:p>
    <w:p>
      <w:pPr>
        <w:jc w:val="center"/>
        <w:keepNext/>
        <w:rPr>
          <w:rFonts w:hint="eastAsia" w:hAnsi="宋体"/>
          <w:sz w:val="24"/>
          <w:highlight w:val="none"/>
        </w:rPr>
        <w:outlineLvl w:val="2"/>
      </w:pPr>
      <w:r>
        <w:rPr>
          <w:rFonts w:hAnsi="宋体"/>
          <w:sz w:val="24"/>
          <w:highlight w:val="none"/>
        </w:rPr>
        <w:t xml:space="preserve">           </w:t>
      </w:r>
      <w:r>
        <w:rPr>
          <w:rFonts w:hint="eastAsia" w:hAnsi="宋体"/>
          <w:sz w:val="24"/>
          <w:highlight w:val="none"/>
        </w:rPr>
        <w:t xml:space="preserve"> </w:t>
      </w:r>
      <w:r/>
    </w:p>
    <w:p>
      <w:pPr>
        <w:rPr>
          <w:rFonts w:hint="eastAsia" w:hAnsi="宋体"/>
          <w:sz w:val="24"/>
          <w:highlight w:val="none"/>
        </w:rPr>
      </w:pPr>
      <w:r>
        <w:rPr>
          <w:rFonts w:hint="eastAsia" w:hAnsi="宋体"/>
          <w:sz w:val="24"/>
          <w:highlight w:val="none"/>
        </w:rPr>
        <w:br w:type="page" w:clear="all"/>
      </w:r>
      <w:r/>
    </w:p>
    <w:p>
      <w:pPr>
        <w:jc w:val="center"/>
        <w:keepNext/>
        <w:rPr>
          <w:rFonts w:hint="eastAsia" w:hAnsi="宋体" w:eastAsia="宋体"/>
          <w:b/>
          <w:sz w:val="28"/>
          <w:szCs w:val="22"/>
          <w:highlight w:val="none"/>
          <w:lang w:val="en-US" w:eastAsia="zh-CN"/>
        </w:rPr>
        <w:outlineLvl w:val="2"/>
      </w:pPr>
      <w:r>
        <w:rPr>
          <w:rFonts w:hint="eastAsia" w:hAnsi="宋体" w:eastAsia="宋体"/>
          <w:b/>
          <w:sz w:val="28"/>
          <w:szCs w:val="22"/>
          <w:highlight w:val="none"/>
        </w:rPr>
        <w:t xml:space="preserve">承诺书</w:t>
      </w:r>
      <w:r>
        <w:rPr>
          <w:rFonts w:hint="eastAsia" w:hAnsi="宋体" w:eastAsia="宋体"/>
          <w:b/>
          <w:sz w:val="28"/>
          <w:szCs w:val="22"/>
          <w:highlight w:val="none"/>
          <w:lang w:val="en-US" w:eastAsia="zh-CN"/>
        </w:rPr>
        <w:t xml:space="preserve">三</w:t>
      </w:r>
      <w:r/>
    </w:p>
    <w:p>
      <w:pPr>
        <w:pStyle w:val="823"/>
        <w:ind w:left="1260"/>
        <w:shd w:val="clear" w:color="auto" w:fil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jc w:val="center"/>
        <w:spacing w:before="480" w:after="240"/>
        <w:shd w:val="clear" w:color="auto" w:fill="auto"/>
        <w:widowControl/>
        <w:rPr>
          <w:rFonts w:hint="eastAsia" w:ascii="宋体" w:hAnsi="宋体" w:eastAsia="宋体" w:cs="宋体"/>
          <w:b/>
          <w:bCs w:val="0"/>
          <w:color w:val="auto"/>
          <w:spacing w:val="16"/>
          <w:sz w:val="24"/>
          <w:szCs w:val="24"/>
          <w:highlight w:val="none"/>
        </w:rPr>
        <w:outlineLvl w:val="1"/>
      </w:pPr>
      <w:r>
        <w:rPr>
          <w:rFonts w:hint="eastAsia" w:ascii="宋体" w:hAnsi="宋体" w:eastAsia="宋体" w:cs="宋体"/>
          <w:b/>
          <w:bCs w:val="0"/>
          <w:color w:val="auto"/>
          <w:spacing w:val="16"/>
          <w:sz w:val="24"/>
          <w:szCs w:val="24"/>
          <w:highlight w:val="none"/>
        </w:rPr>
        <w:t xml:space="preserve">安全承诺责任书</w:t>
      </w:r>
      <w:r/>
    </w:p>
    <w:p>
      <w:pPr>
        <w:jc w:val="left"/>
        <w:spacing w:line="360" w:lineRule="auto"/>
        <w:shd w:val="clear" w:color="auto" w:fill="auto"/>
        <w:rPr>
          <w:rFonts w:ascii="宋体" w:hAnsi="宋体"/>
          <w:b/>
          <w:color w:val="auto"/>
          <w:sz w:val="24"/>
          <w:szCs w:val="24"/>
          <w:highlight w:val="none"/>
        </w:rPr>
      </w:pPr>
      <w:r>
        <w:rPr>
          <w:rFonts w:ascii="宋体" w:hAnsi="宋体"/>
          <w:b/>
          <w:color w:val="auto"/>
          <w:sz w:val="24"/>
          <w:szCs w:val="24"/>
          <w:highlight w:val="none"/>
        </w:rPr>
      </w:r>
      <w:r/>
    </w:p>
    <w:p>
      <w:pPr>
        <w:spacing w:line="360" w:lineRule="auto"/>
        <w:shd w:val="clear" w:color="auto" w:fill="auto"/>
        <w:rPr>
          <w:rFonts w:ascii="宋体" w:hAns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u w:val="single"/>
        </w:rPr>
        <w:t xml:space="preserve">（采购人）</w:t>
      </w:r>
      <w:r/>
    </w:p>
    <w:p>
      <w:pPr>
        <w:spacing w:line="360" w:lineRule="auto"/>
        <w:shd w:val="clear" w:color="auto" w:fill="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shd w:val="clear" w:color="auto" w:fill="auto"/>
        <w:rPr>
          <w:rFonts w:ascii="宋体" w:hAnsi="宋体"/>
          <w:bCs/>
          <w:color w:val="auto"/>
          <w:sz w:val="24"/>
          <w:szCs w:val="24"/>
          <w:highlight w:val="none"/>
        </w:rPr>
      </w:pPr>
      <w:r>
        <w:rPr>
          <w:rFonts w:ascii="宋体" w:hAnsi="宋体"/>
          <w:bCs/>
          <w:color w:val="auto"/>
          <w:sz w:val="24"/>
          <w:szCs w:val="24"/>
          <w:highlight w:val="none"/>
        </w:rPr>
        <w:t xml:space="preserve">    如我单位中标，我方将认真履行本次采购项目的所有承诺，我方愿承担所聘全部人员的人身安全及</w:t>
      </w:r>
      <w:r>
        <w:rPr>
          <w:rFonts w:hint="eastAsia" w:ascii="宋体" w:hAnsi="宋体"/>
          <w:bCs/>
          <w:color w:val="auto"/>
          <w:sz w:val="24"/>
          <w:szCs w:val="24"/>
          <w:highlight w:val="none"/>
        </w:rPr>
        <w:t xml:space="preserve">车辆及</w:t>
      </w:r>
      <w:r>
        <w:rPr>
          <w:rFonts w:ascii="宋体" w:hAnsi="宋体"/>
          <w:bCs/>
          <w:color w:val="auto"/>
          <w:sz w:val="24"/>
          <w:szCs w:val="24"/>
          <w:highlight w:val="none"/>
        </w:rPr>
        <w:t xml:space="preserve">设备的财产安全的全部责任，一旦发生安全问题，均由我方全权负责。</w:t>
      </w:r>
      <w:r/>
    </w:p>
    <w:p>
      <w:pPr>
        <w:ind w:firstLine="4560"/>
        <w:spacing w:line="360" w:lineRule="auto"/>
        <w:rPr>
          <w:rFonts w:hint="eastAsia" w:hAnsi="宋体"/>
          <w:sz w:val="24"/>
          <w:highlight w:val="none"/>
        </w:rPr>
      </w:pPr>
      <w:r>
        <w:rPr>
          <w:rFonts w:hint="eastAsia" w:hAnsi="宋体"/>
          <w:sz w:val="24"/>
          <w:highlight w:val="none"/>
        </w:rPr>
        <w:t xml:space="preserve">投标供应商：（盖章）  </w:t>
      </w:r>
      <w:r/>
    </w:p>
    <w:p>
      <w:pPr>
        <w:ind w:firstLine="4560"/>
        <w:spacing w:line="360" w:lineRule="auto"/>
        <w:rPr>
          <w:sz w:val="24"/>
          <w:highlight w:val="none"/>
        </w:rPr>
      </w:pPr>
      <w:r>
        <w:rPr>
          <w:rFonts w:hint="eastAsia" w:hAnsi="宋体"/>
          <w:sz w:val="24"/>
          <w:highlight w:val="none"/>
        </w:rPr>
        <w:t xml:space="preserve">法定代表人签名或盖章：          </w:t>
      </w:r>
      <w:r/>
    </w:p>
    <w:p>
      <w:pPr>
        <w:jc w:val="center"/>
        <w:spacing w:line="360" w:lineRule="auto"/>
        <w:widowControl/>
        <w:rPr>
          <w:rFonts w:hint="eastAsia" w:ascii="宋体" w:hAnsi="宋体" w:cs="宋体"/>
          <w:b/>
          <w:sz w:val="24"/>
          <w:highlight w:val="none"/>
        </w:rPr>
      </w:pPr>
      <w:r>
        <w:rPr>
          <w:rFonts w:hAnsi="宋体"/>
          <w:sz w:val="24"/>
          <w:highlight w:val="none"/>
        </w:rPr>
        <w:t xml:space="preserve">           </w:t>
      </w:r>
      <w:r>
        <w:rPr>
          <w:rFonts w:hint="eastAsia" w:hAnsi="宋体"/>
          <w:sz w:val="24"/>
          <w:highlight w:val="none"/>
        </w:rPr>
        <w:t xml:space="preserve">        年    月    日</w:t>
      </w:r>
      <w:r/>
    </w:p>
    <w:p>
      <w:pPr>
        <w:jc w:val="center"/>
        <w:spacing w:line="360" w:lineRule="auto"/>
        <w:widowControl/>
        <w:rPr>
          <w:rFonts w:ascii="宋体" w:hAnsi="宋体" w:cs="宋体"/>
          <w:b/>
          <w:sz w:val="24"/>
          <w:highlight w:val="none"/>
        </w:rPr>
      </w:pPr>
      <w:r>
        <w:rPr>
          <w:rFonts w:hint="eastAsia" w:hAnsi="宋体"/>
          <w:sz w:val="24"/>
          <w:highlight w:val="none"/>
        </w:rPr>
        <w:t xml:space="preserve">    </w:t>
      </w:r>
      <w:r/>
    </w:p>
    <w:p>
      <w:pPr>
        <w:jc w:val="center"/>
        <w:rPr>
          <w:rFonts w:ascii="宋体" w:hAnsi="宋体" w:cs="宋体"/>
          <w:b/>
          <w:sz w:val="30"/>
          <w:szCs w:val="30"/>
          <w:highlight w:val="none"/>
        </w:rPr>
        <w:sectPr>
          <w:footerReference w:type="default" r:id="rId11"/>
          <w:footnotePr/>
          <w:endnotePr/>
          <w:type w:val="nextPage"/>
          <w:pgSz w:w="11906" w:h="16838" w:orient="portrait"/>
          <w:pgMar w:top="1440" w:right="1440" w:bottom="1440" w:left="1327" w:header="851" w:footer="992" w:gutter="0"/>
          <w:cols w:num="1" w:sep="0" w:space="720" w:equalWidth="1"/>
          <w:docGrid w:linePitch="360"/>
        </w:sectPr>
      </w:pPr>
      <w:r>
        <w:rPr>
          <w:rFonts w:ascii="宋体" w:hAnsi="宋体" w:cs="宋体"/>
          <w:b/>
          <w:sz w:val="30"/>
          <w:szCs w:val="30"/>
          <w:highlight w:val="none"/>
        </w:rPr>
      </w:r>
      <w:r/>
    </w:p>
    <w:p>
      <w:pPr>
        <w:jc w:val="left"/>
        <w:rPr>
          <w:rFonts w:ascii="黑体" w:hAnsi="宋体" w:eastAsia="黑体"/>
          <w:bCs/>
          <w:sz w:val="24"/>
          <w:highlight w:val="none"/>
        </w:rPr>
        <w:outlineLvl w:val="0"/>
      </w:pPr>
      <w:r>
        <w:rPr>
          <w:rFonts w:hint="eastAsia" w:ascii="黑体" w:hAnsi="宋体" w:eastAsia="黑体"/>
          <w:bCs/>
          <w:sz w:val="24"/>
          <w:highlight w:val="none"/>
        </w:rPr>
        <w:t xml:space="preserve">（五）法定代表人授权委托书（格式）</w:t>
      </w:r>
      <w:r/>
    </w:p>
    <w:p>
      <w:pPr>
        <w:pStyle w:val="1001"/>
        <w:jc w:val="center"/>
        <w:spacing w:before="0" w:after="0" w:line="360" w:lineRule="auto"/>
        <w:rPr>
          <w:rFonts w:ascii="宋体" w:hAnsi="宋体" w:eastAsia="宋体" w:cs="宋体"/>
          <w:bCs w:val="0"/>
          <w:highlight w:val="none"/>
        </w:rPr>
      </w:pPr>
      <w:r>
        <w:rPr>
          <w:rFonts w:ascii="宋体" w:hAnsi="宋体" w:eastAsia="宋体" w:cs="宋体"/>
          <w:bCs w:val="0"/>
          <w:highlight w:val="none"/>
        </w:rPr>
      </w:r>
      <w:r/>
    </w:p>
    <w:p>
      <w:pPr>
        <w:jc w:val="center"/>
        <w:rPr>
          <w:rFonts w:hAnsi="宋体"/>
          <w:b/>
          <w:bCs/>
          <w:sz w:val="30"/>
          <w:szCs w:val="30"/>
          <w:highlight w:val="none"/>
        </w:rPr>
        <w:outlineLvl w:val="0"/>
      </w:pPr>
      <w:r>
        <w:rPr>
          <w:rFonts w:hint="eastAsia" w:hAnsi="宋体" w:cs="宋体"/>
          <w:b/>
          <w:bCs/>
          <w:sz w:val="30"/>
          <w:szCs w:val="30"/>
          <w:highlight w:val="none"/>
        </w:rPr>
        <w:t xml:space="preserve">法定代表人授权委托书</w:t>
      </w:r>
      <w:r/>
    </w:p>
    <w:p>
      <w:pPr>
        <w:jc w:val="left"/>
        <w:rPr>
          <w:rFonts w:ascii="黑体" w:hAnsi="宋体" w:eastAsia="黑体"/>
          <w:bCs/>
          <w:sz w:val="24"/>
          <w:highlight w:val="none"/>
        </w:rPr>
        <w:outlineLvl w:val="0"/>
      </w:pPr>
      <w:r>
        <w:rPr>
          <w:rFonts w:ascii="黑体" w:hAnsi="宋体" w:eastAsia="黑体"/>
          <w:bCs/>
          <w:sz w:val="24"/>
          <w:highlight w:val="none"/>
        </w:rPr>
      </w:r>
      <w:r/>
    </w:p>
    <w:p>
      <w:pPr>
        <w:jc w:val="center"/>
        <w:spacing w:line="360" w:lineRule="auto"/>
        <w:rPr>
          <w:rFonts w:hAnsi="宋体"/>
          <w:sz w:val="24"/>
          <w:highlight w:val="none"/>
        </w:rPr>
      </w:pPr>
      <w:r>
        <w:rPr>
          <w:rFonts w:hint="eastAsia" w:hAnsi="宋体"/>
          <w:sz w:val="24"/>
          <w:highlight w:val="none"/>
        </w:rPr>
        <w:t xml:space="preserve">采购编号：</w:t>
      </w:r>
      <w:r/>
    </w:p>
    <w:p>
      <w:pPr>
        <w:jc w:val="center"/>
        <w:spacing w:line="360" w:lineRule="auto"/>
        <w:rPr>
          <w:rFonts w:hAnsi="宋体"/>
          <w:sz w:val="24"/>
          <w:highlight w:val="none"/>
        </w:rPr>
      </w:pPr>
      <w:r>
        <w:rPr>
          <w:rFonts w:hint="eastAsia" w:hAnsi="宋体"/>
          <w:sz w:val="24"/>
          <w:highlight w:val="none"/>
        </w:rPr>
        <w:t xml:space="preserve">    日期：</w:t>
      </w:r>
      <w:r/>
    </w:p>
    <w:p>
      <w:pPr>
        <w:spacing w:line="360" w:lineRule="auto"/>
        <w:rPr>
          <w:rFonts w:hAnsi="宋体"/>
          <w:sz w:val="24"/>
          <w:highlight w:val="none"/>
          <w:u w:val="single"/>
        </w:rPr>
      </w:pPr>
      <w:r>
        <w:rPr>
          <w:rFonts w:hAnsi="宋体"/>
          <w:sz w:val="24"/>
          <w:highlight w:val="none"/>
          <w:u w:val="single"/>
        </w:rPr>
        <w:t xml:space="preserve">普信国际工程咨询有限公司</w:t>
      </w:r>
      <w:r>
        <w:rPr>
          <w:rFonts w:hint="eastAsia" w:hAnsi="宋体"/>
          <w:sz w:val="24"/>
          <w:highlight w:val="none"/>
          <w:u w:val="single"/>
        </w:rPr>
        <w:t xml:space="preserve">：</w:t>
      </w:r>
      <w:r/>
    </w:p>
    <w:p>
      <w:pPr>
        <w:spacing w:line="360" w:lineRule="auto"/>
        <w:rPr>
          <w:rFonts w:hAnsi="宋体"/>
          <w:sz w:val="24"/>
          <w:highlight w:val="none"/>
        </w:rPr>
      </w:pPr>
      <w:r>
        <w:rPr>
          <w:rFonts w:hint="eastAsia" w:hAnsi="宋体"/>
          <w:sz w:val="24"/>
          <w:highlight w:val="none"/>
        </w:rPr>
        <w:t xml:space="preserve">   </w:t>
      </w:r>
      <w:r>
        <w:rPr>
          <w:rFonts w:hint="eastAsia" w:hAnsi="宋体"/>
          <w:sz w:val="24"/>
          <w:highlight w:val="none"/>
          <w:u w:val="single"/>
        </w:rPr>
        <w:t xml:space="preserve">     （投标供应商名称）       </w:t>
      </w:r>
      <w:r>
        <w:rPr>
          <w:rFonts w:hint="eastAsia" w:hAnsi="宋体" w:cs="宋体"/>
          <w:sz w:val="24"/>
          <w:highlight w:val="none"/>
        </w:rPr>
        <w:t xml:space="preserve">系</w:t>
      </w:r>
      <w:r>
        <w:rPr>
          <w:rFonts w:hint="eastAsia" w:hAnsi="宋体"/>
          <w:sz w:val="24"/>
          <w:highlight w:val="none"/>
        </w:rPr>
        <w:t xml:space="preserve">中华人民共和国合法企业</w:t>
      </w:r>
      <w:r/>
    </w:p>
    <w:p>
      <w:pPr>
        <w:spacing w:line="360" w:lineRule="auto"/>
        <w:rPr>
          <w:rFonts w:hAnsi="宋体"/>
          <w:sz w:val="24"/>
          <w:highlight w:val="none"/>
        </w:rPr>
      </w:pPr>
      <w:r>
        <w:rPr>
          <w:rFonts w:hint="eastAsia" w:hAnsi="宋体"/>
          <w:sz w:val="24"/>
          <w:highlight w:val="none"/>
        </w:rPr>
        <w:t xml:space="preserve">法定地址：                      特授权      代表我公司（单位）全权办理针对本项目（采购编号：          ）的报价等具体工作，并签署全部有关文件、协议及合同。</w:t>
      </w:r>
      <w:r/>
    </w:p>
    <w:p>
      <w:pPr>
        <w:ind w:firstLine="480"/>
        <w:spacing w:line="360" w:lineRule="auto"/>
        <w:rPr>
          <w:rFonts w:hAnsi="宋体"/>
          <w:sz w:val="24"/>
          <w:highlight w:val="none"/>
        </w:rPr>
      </w:pPr>
      <w:r>
        <w:rPr>
          <w:rFonts w:hint="eastAsia" w:hAnsi="宋体"/>
          <w:sz w:val="24"/>
          <w:highlight w:val="none"/>
        </w:rPr>
        <w:t xml:space="preserve">我公司（单位）对被授权人的签名负全部责任。</w:t>
      </w:r>
      <w:r/>
    </w:p>
    <w:p>
      <w:pPr>
        <w:ind w:firstLine="480"/>
        <w:spacing w:line="360" w:lineRule="auto"/>
        <w:rPr>
          <w:rFonts w:hAnsi="宋体"/>
          <w:sz w:val="24"/>
          <w:highlight w:val="none"/>
        </w:rPr>
      </w:pPr>
      <w:r>
        <w:rPr>
          <w:rFonts w:hint="eastAsia" w:hAnsi="宋体"/>
          <w:sz w:val="24"/>
          <w:highlight w:val="none"/>
        </w:rPr>
        <w:t xml:space="preserve">在撤销授权的书面通知送达你处以前，本授权书一直有效，被授权人签署的所有文件（在授权书有效期内签署的）不因授权的撤销而失效。被授权人有（无）转委托权。</w:t>
      </w:r>
      <w:r/>
    </w:p>
    <w:p>
      <w:pPr>
        <w:ind w:firstLine="480"/>
        <w:spacing w:line="360" w:lineRule="auto"/>
        <w:rPr>
          <w:rFonts w:hAnsi="宋体"/>
          <w:sz w:val="24"/>
          <w:highlight w:val="none"/>
        </w:rPr>
      </w:pPr>
      <w:r>
        <w:rPr>
          <w:rFonts w:hint="eastAsia" w:hAnsi="宋体"/>
          <w:sz w:val="24"/>
          <w:highlight w:val="none"/>
        </w:rPr>
        <w:t xml:space="preserve">被授权人情况：</w:t>
      </w:r>
      <w:r/>
    </w:p>
    <w:p>
      <w:pPr>
        <w:ind w:firstLine="480"/>
        <w:spacing w:line="360" w:lineRule="auto"/>
        <w:rPr>
          <w:rFonts w:hAnsi="宋体"/>
          <w:sz w:val="24"/>
          <w:highlight w:val="none"/>
        </w:rPr>
      </w:pPr>
      <w:r>
        <w:rPr>
          <w:rFonts w:hint="eastAsia" w:hAnsi="宋体"/>
          <w:sz w:val="24"/>
          <w:highlight w:val="none"/>
        </w:rPr>
        <w:t xml:space="preserve">姓名：          性别：         年龄：          职务：</w:t>
      </w:r>
      <w:r/>
    </w:p>
    <w:p>
      <w:pPr>
        <w:ind w:firstLine="480"/>
        <w:spacing w:line="360" w:lineRule="auto"/>
        <w:rPr>
          <w:rFonts w:hAnsi="宋体"/>
          <w:sz w:val="24"/>
          <w:highlight w:val="none"/>
        </w:rPr>
      </w:pPr>
      <w:r>
        <w:rPr>
          <w:rFonts w:hint="eastAsia" w:hAnsi="宋体"/>
          <w:sz w:val="24"/>
          <w:highlight w:val="none"/>
        </w:rPr>
        <w:t xml:space="preserve">身份证号码：                   电话：</w:t>
      </w:r>
      <w:r/>
    </w:p>
    <w:p>
      <w:pPr>
        <w:ind w:firstLine="480"/>
        <w:spacing w:line="360" w:lineRule="auto"/>
        <w:rPr>
          <w:rFonts w:hAnsi="宋体"/>
          <w:sz w:val="24"/>
          <w:highlight w:val="none"/>
        </w:rPr>
      </w:pPr>
      <w:r>
        <w:rPr>
          <w:rFonts w:hint="eastAsia" w:hAnsi="宋体"/>
          <w:sz w:val="24"/>
          <w:highlight w:val="none"/>
        </w:rPr>
        <w:t xml:space="preserve">通讯地址：</w:t>
      </w:r>
      <w:r/>
    </w:p>
    <w:p>
      <w:pPr>
        <w:ind w:firstLine="480"/>
        <w:spacing w:line="360" w:lineRule="auto"/>
        <w:rPr>
          <w:rFonts w:hAnsi="宋体"/>
          <w:sz w:val="24"/>
          <w:highlight w:val="none"/>
        </w:rPr>
      </w:pPr>
      <w:r>
        <w:rPr>
          <w:rFonts w:hint="eastAsia" w:hAnsi="宋体"/>
          <w:sz w:val="24"/>
          <w:highlight w:val="none"/>
        </w:rPr>
        <w:t xml:space="preserve">被授权人签名：                  投标供应商（盖章）：</w:t>
      </w:r>
      <w:r/>
    </w:p>
    <w:p>
      <w:pPr>
        <w:ind w:firstLine="4320"/>
        <w:spacing w:line="360" w:lineRule="auto"/>
        <w:rPr>
          <w:rFonts w:hAnsi="宋体"/>
          <w:sz w:val="24"/>
          <w:highlight w:val="none"/>
        </w:rPr>
      </w:pPr>
      <w:r>
        <w:rPr>
          <w:rFonts w:hint="eastAsia" w:hAnsi="宋体"/>
          <w:sz w:val="24"/>
          <w:highlight w:val="none"/>
        </w:rPr>
        <w:t xml:space="preserve">法定代表人（签字或盖章）：</w:t>
      </w:r>
      <w:r/>
    </w:p>
    <w:p>
      <w:pPr>
        <w:ind w:firstLine="5760"/>
        <w:spacing w:line="360" w:lineRule="auto"/>
        <w:rPr>
          <w:rFonts w:ascii="宋体" w:hAnsi="宋体" w:cs="宋体"/>
          <w:sz w:val="24"/>
          <w:highlight w:val="none"/>
        </w:rPr>
      </w:pPr>
      <w:r>
        <w:rPr>
          <w:rFonts w:hint="eastAsia" w:hAnsi="宋体"/>
          <w:sz w:val="24"/>
          <w:highlight w:val="none"/>
        </w:rPr>
        <w:t xml:space="preserve">年     月     日</w:t>
      </w:r>
      <w:r/>
    </w:p>
    <w:p>
      <w:pPr>
        <w:ind w:firstLine="5760"/>
        <w:spacing w:line="360" w:lineRule="auto"/>
        <w:rPr>
          <w:rFonts w:ascii="宋体" w:hAnsi="宋体" w:cs="宋体"/>
          <w:sz w:val="24"/>
          <w:highlight w:val="none"/>
        </w:rPr>
      </w:pPr>
      <w:r>
        <w:rPr>
          <w:rFonts w:ascii="宋体" w:hAnsi="宋体" w:cs="宋体"/>
          <w:sz w:val="24"/>
          <w:highlight w:val="none"/>
        </w:rPr>
      </w:r>
      <w:r/>
    </w:p>
    <w:tbl>
      <w:tblPr>
        <w:tblStyle w:val="815"/>
        <w:tblW w:w="10192" w:type="dxa"/>
        <w:tblInd w:w="-2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4792"/>
      </w:tblGrid>
      <w:tr>
        <w:trPr>
          <w:trHeight w:val="2820"/>
        </w:trPr>
        <w:tc>
          <w:tcPr>
            <w:tcW w:w="4680" w:type="dxa"/>
            <w:textDirection w:val="lrTb"/>
            <w:noWrap w:val="false"/>
          </w:tcPr>
          <w:p>
            <w:pPr>
              <w:spacing w:before="4" w:line="360" w:lineRule="auto"/>
              <w:widowControl/>
              <w:rPr>
                <w:rFonts w:ascii="宋体" w:hAnsi="宋体" w:cs="宋体"/>
                <w:sz w:val="24"/>
                <w:highlight w:val="none"/>
              </w:rPr>
            </w:pPr>
            <w:r>
              <w:rPr>
                <w:rFonts w:ascii="宋体" w:hAnsi="宋体" w:cs="宋体"/>
                <w:sz w:val="24"/>
                <w:highlight w:val="none"/>
              </w:rPr>
            </w:r>
            <w:r/>
          </w:p>
          <w:p>
            <w:pPr>
              <w:spacing w:before="4" w:line="360" w:lineRule="auto"/>
              <w:widowControl/>
              <w:rPr>
                <w:rFonts w:ascii="宋体" w:hAnsi="宋体" w:cs="宋体"/>
                <w:sz w:val="24"/>
                <w:highlight w:val="none"/>
              </w:rPr>
            </w:pPr>
            <w:r>
              <w:rPr>
                <w:rFonts w:ascii="宋体" w:hAnsi="宋体" w:cs="宋体"/>
                <w:sz w:val="24"/>
                <w:highlight w:val="none"/>
              </w:rPr>
            </w:r>
            <w:r/>
          </w:p>
          <w:p>
            <w:pPr>
              <w:jc w:val="center"/>
              <w:spacing w:before="4" w:line="360" w:lineRule="auto"/>
              <w:widowControl/>
              <w:rPr>
                <w:rFonts w:ascii="宋体" w:hAnsi="宋体" w:cs="宋体"/>
                <w:sz w:val="24"/>
                <w:highlight w:val="none"/>
              </w:rPr>
            </w:pPr>
            <w:r>
              <w:rPr>
                <w:rFonts w:hint="eastAsia" w:ascii="宋体" w:hAnsi="宋体" w:cs="宋体"/>
                <w:sz w:val="24"/>
                <w:highlight w:val="none"/>
              </w:rPr>
              <w:t xml:space="preserve">法定代表人身份证复印件</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正反面</w:t>
            </w:r>
            <w:r>
              <w:rPr>
                <w:rFonts w:hint="eastAsia" w:ascii="宋体" w:hAnsi="宋体" w:cs="宋体"/>
                <w:sz w:val="24"/>
                <w:highlight w:val="none"/>
                <w:lang w:eastAsia="zh-CN"/>
              </w:rPr>
              <w:t xml:space="preserve">）</w:t>
            </w:r>
            <w:r/>
          </w:p>
        </w:tc>
        <w:tc>
          <w:tcPr>
            <w:tcBorders>
              <w:top w:val="none" w:color="000000" w:sz="4" w:space="0"/>
              <w:bottom w:val="none" w:color="000000" w:sz="4" w:space="0"/>
            </w:tcBorders>
            <w:tcW w:w="720" w:type="dxa"/>
            <w:textDirection w:val="lrTb"/>
            <w:noWrap w:val="false"/>
          </w:tcPr>
          <w:p>
            <w:pPr>
              <w:jc w:val="left"/>
              <w:widowControl/>
              <w:rPr>
                <w:rFonts w:ascii="宋体" w:hAnsi="宋体" w:cs="宋体"/>
                <w:sz w:val="24"/>
                <w:highlight w:val="none"/>
              </w:rPr>
            </w:pPr>
            <w:r>
              <w:rPr>
                <w:rFonts w:ascii="宋体" w:hAnsi="宋体" w:cs="宋体"/>
                <w:sz w:val="24"/>
                <w:highlight w:val="none"/>
              </w:rPr>
            </w:r>
            <w:r/>
          </w:p>
        </w:tc>
        <w:tc>
          <w:tcPr>
            <w:tcW w:w="4792" w:type="dxa"/>
            <w:textDirection w:val="lrTb"/>
            <w:noWrap w:val="false"/>
          </w:tcPr>
          <w:p>
            <w:pPr>
              <w:spacing w:before="4" w:line="360" w:lineRule="auto"/>
              <w:widowControl/>
              <w:rPr>
                <w:rFonts w:ascii="宋体" w:hAnsi="宋体" w:cs="宋体"/>
                <w:sz w:val="24"/>
                <w:highlight w:val="none"/>
              </w:rPr>
            </w:pPr>
            <w:r>
              <w:rPr>
                <w:rFonts w:ascii="宋体" w:hAnsi="宋体" w:cs="宋体"/>
                <w:sz w:val="24"/>
                <w:highlight w:val="none"/>
              </w:rPr>
            </w:r>
            <w:r/>
          </w:p>
          <w:p>
            <w:pPr>
              <w:spacing w:before="4" w:line="360" w:lineRule="auto"/>
              <w:widowControl/>
              <w:rPr>
                <w:rFonts w:ascii="宋体" w:hAnsi="宋体" w:cs="宋体"/>
                <w:sz w:val="24"/>
                <w:highlight w:val="none"/>
              </w:rPr>
            </w:pPr>
            <w:r>
              <w:rPr>
                <w:rFonts w:ascii="宋体" w:hAnsi="宋体" w:cs="宋体"/>
                <w:sz w:val="24"/>
                <w:highlight w:val="none"/>
              </w:rPr>
            </w:r>
            <w:r/>
          </w:p>
          <w:p>
            <w:pPr>
              <w:jc w:val="center"/>
              <w:spacing w:before="4" w:line="360" w:lineRule="auto"/>
              <w:widowControl/>
              <w:rPr>
                <w:rFonts w:ascii="宋体" w:hAnsi="宋体" w:cs="宋体"/>
                <w:sz w:val="24"/>
                <w:highlight w:val="none"/>
              </w:rPr>
            </w:pPr>
            <w:r>
              <w:rPr>
                <w:rFonts w:hint="eastAsia" w:ascii="宋体" w:hAnsi="宋体" w:cs="宋体"/>
                <w:sz w:val="24"/>
                <w:highlight w:val="none"/>
              </w:rPr>
              <w:t xml:space="preserve">授权代表身份证复印件</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正反面</w:t>
            </w:r>
            <w:r>
              <w:rPr>
                <w:rFonts w:hint="eastAsia" w:ascii="宋体" w:hAnsi="宋体" w:cs="宋体"/>
                <w:sz w:val="24"/>
                <w:highlight w:val="none"/>
                <w:lang w:eastAsia="zh-CN"/>
              </w:rPr>
              <w:t xml:space="preserve">）</w:t>
            </w:r>
            <w:r/>
          </w:p>
        </w:tc>
      </w:tr>
    </w:tbl>
    <w:p>
      <w:pPr>
        <w:jc w:val="center"/>
        <w:spacing w:line="360" w:lineRule="auto"/>
        <w:rPr>
          <w:rFonts w:hAnsi="宋体" w:cs="宋体"/>
          <w:b/>
          <w:bCs/>
          <w:sz w:val="30"/>
          <w:szCs w:val="30"/>
          <w:highlight w:val="none"/>
        </w:rPr>
        <w:outlineLvl w:val="0"/>
      </w:pPr>
      <w:r>
        <w:rPr>
          <w:rFonts w:hint="eastAsia" w:ascii="宋体" w:hAnsi="宋体" w:cs="宋体"/>
          <w:sz w:val="24"/>
          <w:highlight w:val="none"/>
        </w:rPr>
        <w:br w:type="page" w:clear="all"/>
      </w:r>
      <w:r>
        <w:rPr>
          <w:rFonts w:hint="eastAsia" w:hAnsi="宋体" w:cs="宋体"/>
          <w:b/>
          <w:bCs/>
          <w:sz w:val="30"/>
          <w:szCs w:val="30"/>
          <w:highlight w:val="none"/>
        </w:rPr>
        <w:t xml:space="preserve">法定代表人亲自参加投标的需提供：</w:t>
      </w:r>
      <w:r/>
    </w:p>
    <w:p>
      <w:pPr>
        <w:jc w:val="center"/>
        <w:spacing w:line="360" w:lineRule="auto"/>
        <w:rPr>
          <w:rFonts w:hAnsi="宋体" w:cs="宋体"/>
          <w:b/>
          <w:bCs/>
          <w:sz w:val="30"/>
          <w:szCs w:val="30"/>
          <w:highlight w:val="none"/>
        </w:rPr>
        <w:outlineLvl w:val="0"/>
      </w:pPr>
      <w:r>
        <w:rPr>
          <w:rFonts w:hint="eastAsia" w:hAnsi="宋体" w:cs="宋体"/>
          <w:b/>
          <w:bCs/>
          <w:sz w:val="30"/>
          <w:szCs w:val="30"/>
          <w:highlight w:val="none"/>
        </w:rPr>
        <w:t xml:space="preserve">法定代表人身份证明书（格式）</w:t>
      </w:r>
      <w:r/>
    </w:p>
    <w:p>
      <w:pPr>
        <w:ind w:firstLine="612"/>
        <w:spacing w:line="360" w:lineRule="auto"/>
        <w:rPr>
          <w:rFonts w:hAnsi="宋体"/>
          <w:sz w:val="24"/>
          <w:highlight w:val="none"/>
        </w:rPr>
      </w:pPr>
      <w:r>
        <w:rPr>
          <w:rFonts w:hint="eastAsia" w:hAnsi="宋体"/>
          <w:sz w:val="24"/>
          <w:highlight w:val="none"/>
        </w:rPr>
        <w:t xml:space="preserve">单位名称：</w:t>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p>
    <w:p>
      <w:pPr>
        <w:ind w:firstLine="612"/>
        <w:spacing w:line="360" w:lineRule="auto"/>
        <w:rPr>
          <w:rFonts w:hAnsi="宋体"/>
          <w:sz w:val="24"/>
          <w:highlight w:val="none"/>
        </w:rPr>
      </w:pPr>
      <w:r>
        <w:rPr>
          <w:rFonts w:hAnsi="宋体"/>
          <w:sz w:val="24"/>
          <w:highlight w:val="none"/>
        </w:rPr>
      </w:r>
      <w:r/>
    </w:p>
    <w:p>
      <w:pPr>
        <w:ind w:firstLine="610"/>
        <w:spacing w:line="360" w:lineRule="auto"/>
        <w:rPr>
          <w:rFonts w:hAnsi="宋体"/>
          <w:sz w:val="24"/>
          <w:highlight w:val="none"/>
          <w:u w:val="single"/>
        </w:rPr>
      </w:pPr>
      <w:r>
        <w:rPr>
          <w:rFonts w:hint="eastAsia" w:hAnsi="宋体"/>
          <w:sz w:val="24"/>
          <w:highlight w:val="none"/>
        </w:rPr>
        <w:t xml:space="preserve">单位性质：</w:t>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p>
    <w:p>
      <w:pPr>
        <w:ind w:firstLine="610"/>
        <w:spacing w:line="360" w:lineRule="auto"/>
        <w:rPr>
          <w:rFonts w:hAnsi="宋体"/>
          <w:sz w:val="24"/>
          <w:highlight w:val="none"/>
        </w:rPr>
      </w:pPr>
      <w:r>
        <w:rPr>
          <w:rFonts w:hAnsi="宋体"/>
          <w:sz w:val="24"/>
          <w:highlight w:val="none"/>
        </w:rPr>
      </w:r>
      <w:r/>
    </w:p>
    <w:p>
      <w:pPr>
        <w:ind w:firstLine="610"/>
        <w:spacing w:line="360" w:lineRule="auto"/>
        <w:rPr>
          <w:rFonts w:hAnsi="宋体"/>
          <w:sz w:val="24"/>
          <w:highlight w:val="none"/>
          <w:u w:val="single"/>
        </w:rPr>
      </w:pPr>
      <w:r>
        <w:rPr>
          <w:rFonts w:hint="eastAsia" w:hAnsi="宋体"/>
          <w:sz w:val="24"/>
          <w:highlight w:val="none"/>
        </w:rPr>
        <w:t xml:space="preserve">地    址：</w:t>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p>
    <w:p>
      <w:pPr>
        <w:ind w:firstLine="610"/>
        <w:spacing w:line="360" w:lineRule="auto"/>
        <w:rPr>
          <w:rFonts w:hAnsi="宋体"/>
          <w:sz w:val="24"/>
          <w:highlight w:val="none"/>
        </w:rPr>
      </w:pPr>
      <w:r>
        <w:rPr>
          <w:rFonts w:hAnsi="宋体"/>
          <w:sz w:val="24"/>
          <w:highlight w:val="none"/>
        </w:rPr>
      </w:r>
      <w:r/>
    </w:p>
    <w:p>
      <w:pPr>
        <w:ind w:firstLine="610"/>
        <w:spacing w:line="360" w:lineRule="auto"/>
        <w:rPr>
          <w:rFonts w:hAnsi="宋体"/>
          <w:sz w:val="24"/>
          <w:highlight w:val="none"/>
        </w:rPr>
      </w:pPr>
      <w:r>
        <w:rPr>
          <w:rFonts w:hint="eastAsia" w:hAnsi="宋体"/>
          <w:sz w:val="24"/>
          <w:highlight w:val="none"/>
        </w:rPr>
        <w:t xml:space="preserve">成立时间： 年  月  日</w:t>
      </w:r>
      <w:r/>
    </w:p>
    <w:p>
      <w:pPr>
        <w:ind w:firstLine="610"/>
        <w:spacing w:line="360" w:lineRule="auto"/>
        <w:rPr>
          <w:rFonts w:hAnsi="宋体"/>
          <w:sz w:val="24"/>
          <w:highlight w:val="none"/>
        </w:rPr>
      </w:pPr>
      <w:r>
        <w:rPr>
          <w:rFonts w:hAnsi="宋体"/>
          <w:sz w:val="24"/>
          <w:highlight w:val="none"/>
        </w:rPr>
      </w:r>
      <w:r/>
    </w:p>
    <w:p>
      <w:pPr>
        <w:ind w:firstLine="610"/>
        <w:spacing w:line="360" w:lineRule="auto"/>
        <w:rPr>
          <w:rFonts w:hAnsi="宋体"/>
          <w:sz w:val="24"/>
          <w:highlight w:val="none"/>
          <w:u w:val="single"/>
        </w:rPr>
      </w:pPr>
      <w:r>
        <w:rPr>
          <w:rFonts w:hint="eastAsia" w:hAnsi="宋体"/>
          <w:sz w:val="24"/>
          <w:highlight w:val="none"/>
        </w:rPr>
        <w:t xml:space="preserve">经营期限：</w:t>
      </w:r>
      <w:r>
        <w:rPr>
          <w:rFonts w:hint="eastAsia" w:hAnsi="宋体"/>
          <w:sz w:val="24"/>
          <w:highlight w:val="none"/>
          <w:u w:val="single"/>
        </w:rPr>
        <w:tab/>
      </w:r>
      <w:r>
        <w:rPr>
          <w:rFonts w:hint="eastAsia" w:hAnsi="宋体"/>
          <w:sz w:val="24"/>
          <w:highlight w:val="none"/>
          <w:u w:val="single"/>
        </w:rPr>
        <w:t xml:space="preserve">            </w:t>
      </w:r>
      <w:r>
        <w:rPr>
          <w:rFonts w:hint="eastAsia" w:hAnsi="宋体"/>
          <w:sz w:val="24"/>
          <w:highlight w:val="none"/>
          <w:u w:val="single"/>
        </w:rPr>
        <w:tab/>
      </w:r>
      <w:r/>
    </w:p>
    <w:p>
      <w:pPr>
        <w:ind w:firstLine="610"/>
        <w:spacing w:line="360" w:lineRule="auto"/>
        <w:rPr>
          <w:rFonts w:hAnsi="宋体"/>
          <w:sz w:val="24"/>
          <w:highlight w:val="none"/>
        </w:rPr>
      </w:pPr>
      <w:r>
        <w:rPr>
          <w:rFonts w:hAnsi="宋体"/>
          <w:sz w:val="24"/>
          <w:highlight w:val="none"/>
        </w:rPr>
      </w:r>
      <w:r/>
    </w:p>
    <w:p>
      <w:pPr>
        <w:ind w:firstLine="610"/>
        <w:spacing w:line="360" w:lineRule="auto"/>
        <w:rPr>
          <w:rFonts w:hAnsi="宋体"/>
          <w:sz w:val="24"/>
          <w:highlight w:val="none"/>
          <w:u w:val="single"/>
        </w:rPr>
      </w:pPr>
      <w:r>
        <w:rPr>
          <w:rFonts w:hint="eastAsia" w:hAnsi="宋体"/>
          <w:sz w:val="24"/>
          <w:highlight w:val="none"/>
        </w:rPr>
        <w:t xml:space="preserve">姓    名： </w:t>
      </w:r>
      <w:r>
        <w:rPr>
          <w:rFonts w:hAnsi="宋体"/>
          <w:sz w:val="24"/>
          <w:highlight w:val="none"/>
        </w:rPr>
        <w:t xml:space="preserve">     </w:t>
      </w:r>
      <w:r>
        <w:rPr>
          <w:rFonts w:hint="eastAsia" w:hAnsi="宋体"/>
          <w:sz w:val="24"/>
          <w:highlight w:val="none"/>
        </w:rPr>
        <w:t xml:space="preserve">性别： </w:t>
      </w:r>
      <w:r>
        <w:rPr>
          <w:rFonts w:hAnsi="宋体"/>
          <w:sz w:val="24"/>
          <w:highlight w:val="none"/>
        </w:rPr>
        <w:t xml:space="preserve">     </w:t>
      </w:r>
      <w:r>
        <w:rPr>
          <w:rFonts w:hint="eastAsia" w:hAnsi="宋体"/>
          <w:sz w:val="24"/>
          <w:highlight w:val="none"/>
        </w:rPr>
        <w:t xml:space="preserve">年龄： </w:t>
      </w:r>
      <w:r>
        <w:rPr>
          <w:rFonts w:hAnsi="宋体"/>
          <w:sz w:val="24"/>
          <w:highlight w:val="none"/>
        </w:rPr>
        <w:t xml:space="preserve">      </w:t>
      </w:r>
      <w:r>
        <w:rPr>
          <w:rFonts w:hint="eastAsia" w:hAnsi="宋体"/>
          <w:sz w:val="24"/>
          <w:highlight w:val="none"/>
        </w:rPr>
        <w:t xml:space="preserve">职务：</w:t>
      </w:r>
      <w:r/>
    </w:p>
    <w:p>
      <w:pPr>
        <w:ind w:firstLine="610"/>
        <w:spacing w:line="360" w:lineRule="auto"/>
        <w:rPr>
          <w:rFonts w:hAnsi="宋体"/>
          <w:sz w:val="24"/>
          <w:highlight w:val="none"/>
        </w:rPr>
      </w:pPr>
      <w:r>
        <w:rPr>
          <w:rFonts w:hAnsi="宋体"/>
          <w:sz w:val="24"/>
          <w:highlight w:val="none"/>
        </w:rPr>
      </w:r>
      <w:r/>
    </w:p>
    <w:p>
      <w:pPr>
        <w:ind w:firstLine="610"/>
        <w:spacing w:line="360" w:lineRule="auto"/>
        <w:rPr>
          <w:rFonts w:hAnsi="宋体"/>
          <w:sz w:val="24"/>
          <w:highlight w:val="none"/>
        </w:rPr>
      </w:pPr>
      <w:r>
        <w:rPr>
          <w:rFonts w:hint="eastAsia" w:hAnsi="宋体"/>
          <w:sz w:val="24"/>
          <w:highlight w:val="none"/>
        </w:rPr>
        <w:t xml:space="preserve">系的法定代表人。</w:t>
      </w:r>
      <w:r/>
    </w:p>
    <w:p>
      <w:pPr>
        <w:ind w:firstLine="610"/>
        <w:spacing w:line="360" w:lineRule="auto"/>
        <w:rPr>
          <w:rFonts w:hAnsi="宋体"/>
          <w:sz w:val="24"/>
          <w:highlight w:val="none"/>
        </w:rPr>
      </w:pPr>
      <w:r>
        <w:rPr>
          <w:rFonts w:hAnsi="宋体"/>
          <w:sz w:val="24"/>
          <w:highlight w:val="none"/>
        </w:rPr>
      </w:r>
      <w:r/>
    </w:p>
    <w:p>
      <w:pPr>
        <w:ind w:firstLine="610"/>
        <w:spacing w:line="360" w:lineRule="auto"/>
        <w:rPr>
          <w:rFonts w:hAnsi="宋体"/>
          <w:sz w:val="24"/>
          <w:highlight w:val="none"/>
        </w:rPr>
      </w:pPr>
      <w:r>
        <w:rPr>
          <w:rFonts w:hint="eastAsia" w:hAnsi="宋体"/>
          <w:sz w:val="24"/>
          <w:highlight w:val="none"/>
        </w:rPr>
        <w:t xml:space="preserve">特此证明。</w:t>
      </w:r>
      <w:r/>
    </w:p>
    <w:p>
      <w:pPr>
        <w:ind w:firstLine="4560"/>
        <w:spacing w:line="360" w:lineRule="auto"/>
        <w:tabs>
          <w:tab w:val="left" w:pos="720" w:leader="none"/>
          <w:tab w:val="left" w:pos="900" w:leader="none"/>
        </w:tabs>
        <w:rPr>
          <w:rFonts w:hAnsi="宋体"/>
          <w:sz w:val="24"/>
          <w:highlight w:val="none"/>
        </w:rPr>
      </w:pPr>
      <w:r>
        <w:rPr>
          <w:rFonts w:hAnsi="宋体"/>
          <w:sz w:val="24"/>
          <w:highlight w:val="none"/>
        </w:rPr>
      </w:r>
      <w:r/>
    </w:p>
    <w:p>
      <w:pPr>
        <w:ind w:firstLine="4800"/>
        <w:spacing w:line="360" w:lineRule="auto"/>
        <w:tabs>
          <w:tab w:val="left" w:pos="720" w:leader="none"/>
          <w:tab w:val="left" w:pos="900" w:leader="none"/>
        </w:tabs>
        <w:rPr>
          <w:rFonts w:hAnsi="宋体"/>
          <w:sz w:val="24"/>
          <w:highlight w:val="none"/>
          <w:u w:val="single"/>
        </w:rPr>
      </w:pPr>
      <w:r>
        <w:rPr>
          <w:rFonts w:hint="eastAsia" w:hAnsi="宋体"/>
          <w:sz w:val="24"/>
          <w:highlight w:val="none"/>
        </w:rPr>
        <w:t xml:space="preserve">投标供应商：</w:t>
      </w:r>
      <w:r>
        <w:rPr>
          <w:rFonts w:hint="eastAsia" w:hAnsi="宋体"/>
          <w:sz w:val="24"/>
          <w:highlight w:val="none"/>
          <w:u w:val="single"/>
        </w:rPr>
        <w:t xml:space="preserve">             （盖公章）</w:t>
      </w:r>
      <w:r/>
    </w:p>
    <w:p>
      <w:pPr>
        <w:ind w:firstLine="4800"/>
        <w:spacing w:line="360" w:lineRule="auto"/>
        <w:tabs>
          <w:tab w:val="left" w:pos="720" w:leader="none"/>
          <w:tab w:val="left" w:pos="900" w:leader="none"/>
        </w:tabs>
        <w:rPr>
          <w:rFonts w:hAnsi="宋体"/>
          <w:sz w:val="24"/>
          <w:highlight w:val="none"/>
        </w:rPr>
      </w:pPr>
      <w:r>
        <w:rPr>
          <w:rFonts w:hint="eastAsia" w:hAnsi="宋体"/>
          <w:sz w:val="24"/>
          <w:highlight w:val="none"/>
        </w:rPr>
        <w:t xml:space="preserve">日  期：  年  月  日</w:t>
      </w:r>
      <w:r/>
    </w:p>
    <w:tbl>
      <w:tblPr>
        <w:tblStyle w:val="815"/>
        <w:tblW w:w="1044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25"/>
        <w:gridCol w:w="555"/>
        <w:gridCol w:w="4860"/>
      </w:tblGrid>
      <w:tr>
        <w:trPr>
          <w:jc w:val="center"/>
          <w:trHeight w:val="2820"/>
        </w:trPr>
        <w:tc>
          <w:tcPr>
            <w:tcW w:w="5025" w:type="dxa"/>
            <w:textDirection w:val="lrTb"/>
            <w:noWrap w:val="false"/>
          </w:tcPr>
          <w:p>
            <w:pPr>
              <w:spacing w:before="4"/>
              <w:widowControl/>
              <w:rPr>
                <w:rFonts w:hAnsi="宋体"/>
                <w:sz w:val="24"/>
                <w:highlight w:val="none"/>
              </w:rPr>
            </w:pPr>
            <w:r>
              <w:rPr>
                <w:rFonts w:hAnsi="宋体"/>
                <w:sz w:val="24"/>
                <w:highlight w:val="none"/>
              </w:rPr>
            </w:r>
            <w:r/>
          </w:p>
          <w:p>
            <w:pPr>
              <w:spacing w:before="4"/>
              <w:widowControl/>
              <w:rPr>
                <w:rFonts w:hAnsi="宋体"/>
                <w:sz w:val="24"/>
                <w:highlight w:val="none"/>
              </w:rPr>
            </w:pPr>
            <w:r>
              <w:rPr>
                <w:rFonts w:hAnsi="宋体"/>
                <w:sz w:val="24"/>
                <w:highlight w:val="none"/>
              </w:rPr>
            </w:r>
            <w:r/>
          </w:p>
          <w:p>
            <w:pPr>
              <w:jc w:val="center"/>
              <w:spacing w:before="4"/>
              <w:widowControl/>
              <w:rPr>
                <w:rFonts w:hAnsi="宋体"/>
                <w:sz w:val="24"/>
                <w:highlight w:val="none"/>
              </w:rPr>
            </w:pPr>
            <w:r>
              <w:rPr>
                <w:rFonts w:hint="eastAsia" w:hAnsi="宋体"/>
                <w:sz w:val="24"/>
                <w:highlight w:val="none"/>
              </w:rPr>
              <w:t xml:space="preserve">法定代表人身份证复印件</w:t>
            </w:r>
            <w:r/>
          </w:p>
          <w:p>
            <w:pPr>
              <w:jc w:val="center"/>
              <w:spacing w:before="4"/>
              <w:widowControl/>
              <w:rPr>
                <w:rFonts w:hAnsi="宋体"/>
                <w:sz w:val="24"/>
                <w:highlight w:val="none"/>
              </w:rPr>
            </w:pPr>
            <w:r>
              <w:rPr>
                <w:rFonts w:hAnsi="宋体"/>
                <w:sz w:val="24"/>
                <w:highlight w:val="none"/>
              </w:rPr>
            </w:r>
            <w:r/>
          </w:p>
          <w:p>
            <w:pPr>
              <w:jc w:val="center"/>
              <w:spacing w:before="4"/>
              <w:widowControl/>
              <w:rPr>
                <w:rFonts w:hAnsi="宋体"/>
                <w:sz w:val="24"/>
                <w:highlight w:val="none"/>
              </w:rPr>
            </w:pPr>
            <w:r>
              <w:rPr>
                <w:rFonts w:hint="eastAsia" w:hAnsi="宋体"/>
                <w:sz w:val="24"/>
                <w:highlight w:val="none"/>
              </w:rPr>
              <w:t xml:space="preserve">（正面）</w:t>
            </w:r>
            <w:r/>
          </w:p>
        </w:tc>
        <w:tc>
          <w:tcPr>
            <w:tcBorders>
              <w:top w:val="none" w:color="000000" w:sz="4" w:space="0"/>
              <w:bottom w:val="none" w:color="000000" w:sz="4" w:space="0"/>
            </w:tcBorders>
            <w:tcW w:w="555" w:type="dxa"/>
            <w:textDirection w:val="lrTb"/>
            <w:noWrap w:val="false"/>
          </w:tcPr>
          <w:p>
            <w:pPr>
              <w:jc w:val="left"/>
              <w:widowControl/>
              <w:rPr>
                <w:rFonts w:hAnsi="宋体"/>
                <w:sz w:val="24"/>
                <w:highlight w:val="none"/>
              </w:rPr>
            </w:pPr>
            <w:r>
              <w:rPr>
                <w:rFonts w:hAnsi="宋体"/>
                <w:sz w:val="24"/>
                <w:highlight w:val="none"/>
              </w:rPr>
            </w:r>
            <w:r/>
          </w:p>
        </w:tc>
        <w:tc>
          <w:tcPr>
            <w:tcW w:w="4860" w:type="dxa"/>
            <w:textDirection w:val="lrTb"/>
            <w:noWrap w:val="false"/>
          </w:tcPr>
          <w:p>
            <w:pPr>
              <w:spacing w:before="4"/>
              <w:widowControl/>
              <w:rPr>
                <w:rFonts w:hAnsi="宋体"/>
                <w:sz w:val="24"/>
                <w:highlight w:val="none"/>
              </w:rPr>
            </w:pPr>
            <w:r>
              <w:rPr>
                <w:rFonts w:hAnsi="宋体"/>
                <w:sz w:val="24"/>
                <w:highlight w:val="none"/>
              </w:rPr>
            </w:r>
            <w:r/>
          </w:p>
          <w:p>
            <w:pPr>
              <w:spacing w:before="4"/>
              <w:widowControl/>
              <w:rPr>
                <w:rFonts w:hAnsi="宋体"/>
                <w:sz w:val="24"/>
                <w:highlight w:val="none"/>
              </w:rPr>
            </w:pPr>
            <w:r>
              <w:rPr>
                <w:rFonts w:hAnsi="宋体"/>
                <w:sz w:val="24"/>
                <w:highlight w:val="none"/>
              </w:rPr>
            </w:r>
            <w:r/>
          </w:p>
          <w:p>
            <w:pPr>
              <w:jc w:val="center"/>
              <w:spacing w:before="4"/>
              <w:widowControl/>
              <w:rPr>
                <w:rFonts w:hAnsi="宋体"/>
                <w:sz w:val="24"/>
                <w:highlight w:val="none"/>
              </w:rPr>
            </w:pPr>
            <w:r>
              <w:rPr>
                <w:rFonts w:hint="eastAsia" w:hAnsi="宋体"/>
                <w:sz w:val="24"/>
                <w:highlight w:val="none"/>
              </w:rPr>
              <w:t xml:space="preserve">法定代表人身份证复印件</w:t>
            </w:r>
            <w:r/>
          </w:p>
          <w:p>
            <w:pPr>
              <w:jc w:val="center"/>
              <w:spacing w:before="4"/>
              <w:widowControl/>
              <w:rPr>
                <w:rFonts w:hAnsi="宋体"/>
                <w:sz w:val="24"/>
                <w:highlight w:val="none"/>
              </w:rPr>
            </w:pPr>
            <w:r>
              <w:rPr>
                <w:rFonts w:hAnsi="宋体"/>
                <w:sz w:val="24"/>
                <w:highlight w:val="none"/>
              </w:rPr>
            </w:r>
            <w:r/>
          </w:p>
          <w:p>
            <w:pPr>
              <w:jc w:val="center"/>
              <w:spacing w:before="4"/>
              <w:widowControl/>
              <w:rPr>
                <w:rFonts w:hAnsi="宋体"/>
                <w:sz w:val="24"/>
                <w:highlight w:val="none"/>
              </w:rPr>
            </w:pPr>
            <w:r>
              <w:rPr>
                <w:rFonts w:hint="eastAsia" w:hAnsi="宋体"/>
                <w:sz w:val="24"/>
                <w:highlight w:val="none"/>
              </w:rPr>
              <w:t xml:space="preserve">（反面）</w:t>
            </w:r>
            <w:r/>
          </w:p>
        </w:tc>
      </w:tr>
    </w:tbl>
    <w:p>
      <w:pPr>
        <w:pStyle w:val="1001"/>
        <w:jc w:val="center"/>
        <w:spacing w:before="0" w:after="0" w:line="360" w:lineRule="auto"/>
        <w:rPr>
          <w:rFonts w:ascii="宋体" w:hAnsi="宋体" w:eastAsia="宋体" w:cs="宋体"/>
          <w:bCs w:val="0"/>
          <w:highlight w:val="none"/>
        </w:rPr>
      </w:pPr>
      <w:r>
        <w:rPr>
          <w:rFonts w:hint="eastAsia" w:ascii="宋体" w:hAnsi="宋体" w:eastAsia="宋体" w:cs="宋体"/>
          <w:bCs w:val="0"/>
          <w:highlight w:val="none"/>
        </w:rPr>
        <w:t xml:space="preserve"> </w:t>
      </w:r>
      <w:r/>
    </w:p>
    <w:p>
      <w:pPr>
        <w:pStyle w:val="1000"/>
        <w:ind w:firstLine="0"/>
        <w:rPr>
          <w:highlight w:val="none"/>
        </w:rPr>
      </w:pPr>
      <w:r>
        <w:rPr>
          <w:highlight w:val="none"/>
        </w:rPr>
        <w:br w:type="page" w:clear="all"/>
      </w:r>
      <w:r>
        <w:rPr>
          <w:rFonts w:hint="eastAsia" w:ascii="黑体" w:hAnsi="宋体" w:eastAsia="黑体"/>
          <w:bCs/>
          <w:sz w:val="24"/>
          <w:szCs w:val="22"/>
          <w:highlight w:val="none"/>
        </w:rPr>
        <w:t xml:space="preserve">（六）关于资格的声明函（格式）</w:t>
      </w:r>
      <w:r/>
    </w:p>
    <w:p>
      <w:pPr>
        <w:pStyle w:val="1001"/>
        <w:jc w:val="center"/>
        <w:spacing w:before="0" w:after="0" w:line="360" w:lineRule="auto"/>
        <w:rPr>
          <w:rFonts w:ascii="宋体" w:hAnsi="宋体" w:eastAsia="宋体" w:cs="宋体"/>
          <w:bCs w:val="0"/>
          <w:highlight w:val="none"/>
        </w:rPr>
      </w:pPr>
      <w:r>
        <w:rPr>
          <w:rFonts w:ascii="宋体" w:hAnsi="宋体" w:eastAsia="宋体" w:cs="宋体"/>
          <w:bCs w:val="0"/>
          <w:highlight w:val="none"/>
        </w:rPr>
      </w:r>
      <w:r/>
    </w:p>
    <w:p>
      <w:pPr>
        <w:jc w:val="center"/>
        <w:rPr>
          <w:rFonts w:hAnsi="宋体" w:cs="宋体"/>
          <w:b/>
          <w:bCs/>
          <w:sz w:val="30"/>
          <w:szCs w:val="30"/>
          <w:highlight w:val="none"/>
        </w:rPr>
        <w:outlineLvl w:val="0"/>
      </w:pPr>
      <w:r>
        <w:rPr>
          <w:rFonts w:hint="eastAsia" w:hAnsi="宋体" w:cs="宋体"/>
          <w:b/>
          <w:bCs/>
          <w:sz w:val="30"/>
          <w:szCs w:val="30"/>
          <w:highlight w:val="none"/>
        </w:rPr>
        <w:t xml:space="preserve">关于资格的声明函</w:t>
      </w:r>
      <w:r/>
    </w:p>
    <w:p>
      <w:pPr>
        <w:jc w:val="center"/>
        <w:spacing w:line="360" w:lineRule="auto"/>
        <w:rPr>
          <w:rFonts w:hAnsi="宋体"/>
          <w:sz w:val="24"/>
          <w:highlight w:val="none"/>
        </w:rPr>
      </w:pPr>
      <w:r>
        <w:rPr>
          <w:rFonts w:hAnsi="宋体"/>
          <w:sz w:val="24"/>
          <w:highlight w:val="none"/>
        </w:rPr>
      </w:r>
      <w:r/>
    </w:p>
    <w:p>
      <w:pPr>
        <w:jc w:val="center"/>
        <w:spacing w:line="360" w:lineRule="auto"/>
        <w:rPr>
          <w:rFonts w:hAnsi="宋体"/>
          <w:sz w:val="24"/>
          <w:highlight w:val="none"/>
        </w:rPr>
      </w:pPr>
      <w:r>
        <w:rPr>
          <w:rFonts w:hint="eastAsia" w:hAnsi="宋体"/>
          <w:sz w:val="24"/>
          <w:highlight w:val="none"/>
        </w:rPr>
        <w:t xml:space="preserve">采购编号：</w:t>
      </w:r>
      <w:r/>
    </w:p>
    <w:p>
      <w:pPr>
        <w:jc w:val="center"/>
        <w:spacing w:line="360" w:lineRule="auto"/>
        <w:rPr>
          <w:rFonts w:hAnsi="宋体"/>
          <w:sz w:val="24"/>
          <w:highlight w:val="none"/>
        </w:rPr>
      </w:pPr>
      <w:r>
        <w:rPr>
          <w:rFonts w:hint="eastAsia" w:hAnsi="宋体"/>
          <w:sz w:val="24"/>
          <w:highlight w:val="none"/>
        </w:rPr>
        <w:t xml:space="preserve">    日期：</w:t>
      </w:r>
      <w:r/>
    </w:p>
    <w:p>
      <w:pPr>
        <w:jc w:val="center"/>
        <w:spacing w:line="360" w:lineRule="auto"/>
        <w:rPr>
          <w:rFonts w:hAnsi="宋体"/>
          <w:sz w:val="24"/>
          <w:highlight w:val="none"/>
        </w:rPr>
      </w:pPr>
      <w:r>
        <w:rPr>
          <w:rFonts w:hAnsi="宋体"/>
          <w:sz w:val="24"/>
          <w:highlight w:val="none"/>
        </w:rPr>
      </w:r>
      <w:r/>
    </w:p>
    <w:p>
      <w:pPr>
        <w:jc w:val="center"/>
        <w:rPr>
          <w:rFonts w:hAnsi="宋体"/>
          <w:highlight w:val="none"/>
        </w:rPr>
      </w:pPr>
      <w:r>
        <w:rPr>
          <w:rFonts w:hAnsi="宋体"/>
          <w:highlight w:val="none"/>
        </w:rPr>
      </w:r>
      <w:r/>
    </w:p>
    <w:p>
      <w:pPr>
        <w:spacing w:line="360" w:lineRule="auto"/>
        <w:rPr>
          <w:rFonts w:hAnsi="宋体"/>
          <w:sz w:val="24"/>
          <w:highlight w:val="none"/>
          <w:u w:val="single"/>
        </w:rPr>
      </w:pPr>
      <w:r>
        <w:rPr>
          <w:rFonts w:hAnsi="宋体"/>
          <w:sz w:val="24"/>
          <w:highlight w:val="none"/>
          <w:u w:val="single"/>
        </w:rPr>
        <w:t xml:space="preserve">普信国际工程咨询有限公司</w:t>
      </w:r>
      <w:r>
        <w:rPr>
          <w:rFonts w:hint="eastAsia" w:hAnsi="宋体"/>
          <w:sz w:val="24"/>
          <w:highlight w:val="none"/>
          <w:u w:val="single"/>
        </w:rPr>
        <w:t xml:space="preserve">：</w:t>
      </w:r>
      <w:r/>
    </w:p>
    <w:p>
      <w:pPr>
        <w:pStyle w:val="1045"/>
        <w:ind w:left="0" w:right="34" w:firstLine="403"/>
        <w:spacing w:line="360" w:lineRule="auto"/>
        <w:rPr>
          <w:rFonts w:hAnsi="宋体"/>
          <w:szCs w:val="24"/>
          <w:highlight w:val="none"/>
        </w:rPr>
      </w:pPr>
      <w:r>
        <w:rPr>
          <w:rFonts w:hint="eastAsia" w:hAnsi="宋体"/>
          <w:szCs w:val="24"/>
          <w:highlight w:val="none"/>
        </w:rPr>
        <w:t xml:space="preserve">我公司（单位）</w:t>
      </w:r>
      <w:r>
        <w:rPr>
          <w:rFonts w:hAnsi="宋体"/>
          <w:szCs w:val="24"/>
          <w:highlight w:val="none"/>
        </w:rPr>
        <w:t xml:space="preserve">在参加本次政府采购活动前三年内，在经营活动中没有重大违法记录。</w:t>
      </w:r>
      <w:r/>
    </w:p>
    <w:p>
      <w:pPr>
        <w:pStyle w:val="1045"/>
        <w:ind w:left="0" w:right="34" w:firstLine="403"/>
        <w:spacing w:line="360" w:lineRule="auto"/>
        <w:rPr>
          <w:rFonts w:hAnsi="宋体"/>
          <w:szCs w:val="24"/>
          <w:highlight w:val="none"/>
        </w:rPr>
      </w:pPr>
      <w:r>
        <w:rPr>
          <w:rFonts w:hint="eastAsia" w:hAnsi="宋体"/>
          <w:szCs w:val="24"/>
          <w:highlight w:val="none"/>
        </w:rPr>
        <w:t xml:space="preserve">我公司愿针对本项目（采购编号：　　　　）进行</w:t>
      </w:r>
      <w:r>
        <w:rPr>
          <w:rFonts w:hint="eastAsia" w:hAnsi="宋体"/>
          <w:highlight w:val="none"/>
        </w:rPr>
        <w:t xml:space="preserve">投标</w:t>
      </w:r>
      <w:r>
        <w:rPr>
          <w:rFonts w:hint="eastAsia" w:hAnsi="宋体"/>
          <w:szCs w:val="24"/>
          <w:highlight w:val="none"/>
        </w:rPr>
        <w:t xml:space="preserve">，</w:t>
      </w:r>
      <w:r>
        <w:rPr>
          <w:rFonts w:hint="eastAsia" w:hAnsi="宋体"/>
          <w:highlight w:val="none"/>
        </w:rPr>
        <w:t xml:space="preserve">投标</w:t>
      </w:r>
      <w:r>
        <w:rPr>
          <w:rFonts w:hint="eastAsia" w:hAnsi="宋体"/>
          <w:szCs w:val="24"/>
          <w:highlight w:val="none"/>
        </w:rPr>
        <w:t xml:space="preserve">文件中所有关于</w:t>
      </w:r>
      <w:r>
        <w:rPr>
          <w:rFonts w:hint="eastAsia" w:hAnsi="宋体"/>
          <w:highlight w:val="none"/>
        </w:rPr>
        <w:t xml:space="preserve">投标</w:t>
      </w:r>
      <w:r>
        <w:rPr>
          <w:rFonts w:hint="eastAsia" w:hAnsi="宋体"/>
          <w:szCs w:val="24"/>
          <w:highlight w:val="none"/>
        </w:rPr>
        <w:t xml:space="preserve">资格的文件、证明、陈述均是真实的、准确的。若有违背，我公司（单位）        愿意承担由此而产生的一切后果。</w:t>
      </w:r>
      <w:r/>
    </w:p>
    <w:p>
      <w:pPr>
        <w:pStyle w:val="1045"/>
        <w:ind w:left="0" w:right="34" w:firstLine="403"/>
        <w:rPr>
          <w:rFonts w:hAnsi="宋体"/>
          <w:szCs w:val="24"/>
          <w:highlight w:val="none"/>
        </w:rPr>
      </w:pPr>
      <w:r>
        <w:rPr>
          <w:rFonts w:hAnsi="宋体"/>
          <w:szCs w:val="24"/>
          <w:highlight w:val="none"/>
        </w:rPr>
      </w:r>
      <w:r/>
    </w:p>
    <w:p>
      <w:pPr>
        <w:pStyle w:val="1045"/>
        <w:ind w:left="0" w:right="34" w:firstLine="403"/>
        <w:rPr>
          <w:rFonts w:hAnsi="宋体"/>
          <w:sz w:val="21"/>
          <w:highlight w:val="none"/>
        </w:rPr>
      </w:pPr>
      <w:r>
        <w:rPr>
          <w:rFonts w:hAnsi="宋体"/>
          <w:sz w:val="21"/>
          <w:highlight w:val="none"/>
        </w:rPr>
      </w:r>
      <w:r/>
    </w:p>
    <w:p>
      <w:pPr>
        <w:pStyle w:val="1045"/>
        <w:ind w:left="0" w:right="34" w:firstLine="403"/>
        <w:rPr>
          <w:rFonts w:hAnsi="宋体"/>
          <w:sz w:val="21"/>
          <w:highlight w:val="none"/>
        </w:rPr>
      </w:pPr>
      <w:r>
        <w:rPr>
          <w:rFonts w:hAnsi="宋体"/>
          <w:sz w:val="21"/>
          <w:highlight w:val="none"/>
        </w:rPr>
      </w:r>
      <w:r/>
    </w:p>
    <w:p>
      <w:pPr>
        <w:spacing w:line="360" w:lineRule="auto"/>
        <w:rPr>
          <w:b/>
          <w:bCs/>
          <w:sz w:val="24"/>
          <w:highlight w:val="none"/>
        </w:rPr>
        <w:outlineLvl w:val="0"/>
      </w:pPr>
      <w:r>
        <w:rPr>
          <w:b/>
          <w:bCs/>
          <w:sz w:val="24"/>
          <w:highlight w:val="none"/>
        </w:rPr>
      </w:r>
      <w:r/>
    </w:p>
    <w:p>
      <w:pPr>
        <w:jc w:val="left"/>
        <w:spacing w:line="360" w:lineRule="auto"/>
        <w:rPr>
          <w:bCs/>
          <w:sz w:val="24"/>
          <w:highlight w:val="none"/>
        </w:rPr>
        <w:outlineLvl w:val="0"/>
      </w:pPr>
      <w:r>
        <w:rPr>
          <w:rFonts w:hint="eastAsia"/>
          <w:b/>
          <w:bCs/>
          <w:sz w:val="24"/>
          <w:highlight w:val="none"/>
        </w:rPr>
        <w:t xml:space="preserve">                                </w:t>
      </w:r>
      <w:r>
        <w:rPr>
          <w:rFonts w:hint="eastAsia"/>
          <w:bCs/>
          <w:sz w:val="24"/>
          <w:highlight w:val="none"/>
        </w:rPr>
        <w:t xml:space="preserve">   </w:t>
      </w:r>
      <w:r>
        <w:rPr>
          <w:rFonts w:hint="eastAsia" w:hAnsi="宋体"/>
          <w:sz w:val="24"/>
          <w:highlight w:val="none"/>
        </w:rPr>
        <w:t xml:space="preserve">投标</w:t>
      </w:r>
      <w:r>
        <w:rPr>
          <w:rFonts w:hint="eastAsia"/>
          <w:bCs/>
          <w:sz w:val="24"/>
          <w:highlight w:val="none"/>
        </w:rPr>
        <w:t xml:space="preserve">供应商（盖章）：</w:t>
      </w:r>
      <w:r/>
    </w:p>
    <w:p>
      <w:pPr>
        <w:spacing w:line="360" w:lineRule="auto"/>
        <w:rPr>
          <w:bCs/>
          <w:sz w:val="24"/>
          <w:highlight w:val="none"/>
        </w:rPr>
        <w:outlineLvl w:val="0"/>
      </w:pPr>
      <w:r>
        <w:rPr>
          <w:rFonts w:hint="eastAsia"/>
          <w:bCs/>
          <w:sz w:val="24"/>
          <w:highlight w:val="none"/>
        </w:rPr>
        <w:t xml:space="preserve">　　　　　　　　　　　法定代表人或法定代表人授权代表签字或盖章：</w:t>
      </w:r>
      <w:r/>
    </w:p>
    <w:p>
      <w:pPr>
        <w:spacing w:line="360" w:lineRule="auto"/>
        <w:rPr>
          <w:bCs/>
          <w:sz w:val="24"/>
          <w:highlight w:val="none"/>
        </w:rPr>
        <w:outlineLvl w:val="0"/>
      </w:pPr>
      <w:r>
        <w:rPr>
          <w:rFonts w:hint="eastAsia"/>
          <w:bCs/>
          <w:sz w:val="24"/>
          <w:highlight w:val="none"/>
        </w:rPr>
        <w:t xml:space="preserve">                                   年     月     日</w:t>
      </w:r>
      <w:r/>
    </w:p>
    <w:p>
      <w:pPr>
        <w:pStyle w:val="1045"/>
        <w:ind w:left="0" w:right="34" w:firstLine="403"/>
        <w:spacing w:line="360" w:lineRule="auto"/>
        <w:rPr>
          <w:rFonts w:ascii="宋体" w:hAnsi="宋体" w:cs="宋体"/>
          <w:sz w:val="21"/>
          <w:highlight w:val="none"/>
        </w:rPr>
      </w:pPr>
      <w:r>
        <w:rPr>
          <w:rFonts w:ascii="宋体" w:hAnsi="宋体" w:cs="宋体"/>
          <w:sz w:val="21"/>
          <w:highlight w:val="none"/>
        </w:rPr>
      </w:r>
      <w:r/>
    </w:p>
    <w:p>
      <w:pPr>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pStyle w:val="1045"/>
        <w:ind w:left="0" w:right="34" w:firstLine="403"/>
        <w:spacing w:line="360" w:lineRule="auto"/>
        <w:rPr>
          <w:rFonts w:ascii="宋体" w:hAnsi="宋体" w:cs="宋体"/>
          <w:sz w:val="21"/>
          <w:highlight w:val="none"/>
        </w:rPr>
      </w:pPr>
      <w:r>
        <w:rPr>
          <w:rFonts w:ascii="宋体" w:hAnsi="宋体" w:cs="宋体"/>
          <w:sz w:val="21"/>
          <w:highlight w:val="none"/>
        </w:rPr>
      </w:r>
      <w:r/>
    </w:p>
    <w:p>
      <w:pPr>
        <w:pStyle w:val="1045"/>
        <w:ind w:left="0" w:right="34" w:firstLine="403"/>
        <w:spacing w:line="360" w:lineRule="auto"/>
        <w:rPr>
          <w:rFonts w:ascii="宋体" w:hAnsi="宋体" w:cs="宋体"/>
          <w:sz w:val="21"/>
          <w:highlight w:val="none"/>
        </w:rPr>
      </w:pPr>
      <w:r>
        <w:rPr>
          <w:rFonts w:ascii="宋体" w:hAnsi="宋体" w:cs="宋体"/>
          <w:sz w:val="21"/>
          <w:highlight w:val="none"/>
        </w:rPr>
      </w:r>
      <w:r/>
    </w:p>
    <w:p>
      <w:pPr>
        <w:pStyle w:val="1045"/>
        <w:ind w:left="0" w:right="34" w:firstLine="403"/>
        <w:spacing w:line="360" w:lineRule="auto"/>
        <w:rPr>
          <w:rFonts w:ascii="宋体" w:hAnsi="宋体" w:cs="宋体"/>
          <w:sz w:val="21"/>
          <w:highlight w:val="none"/>
        </w:rPr>
      </w:pPr>
      <w:r>
        <w:rPr>
          <w:rFonts w:ascii="宋体" w:hAnsi="宋体" w:cs="宋体"/>
          <w:sz w:val="21"/>
          <w:highlight w:val="none"/>
        </w:rPr>
      </w:r>
      <w:r/>
    </w:p>
    <w:p>
      <w:pPr>
        <w:pStyle w:val="1045"/>
        <w:ind w:left="0" w:right="34" w:firstLine="403"/>
        <w:spacing w:line="360" w:lineRule="auto"/>
        <w:rPr>
          <w:rFonts w:ascii="宋体" w:hAnsi="宋体" w:cs="宋体"/>
          <w:sz w:val="21"/>
          <w:highlight w:val="none"/>
        </w:rPr>
      </w:pPr>
      <w:r>
        <w:rPr>
          <w:rFonts w:ascii="宋体" w:hAnsi="宋体" w:cs="宋体"/>
          <w:sz w:val="21"/>
          <w:highlight w:val="none"/>
        </w:rPr>
      </w:r>
      <w:r/>
    </w:p>
    <w:p>
      <w:pPr>
        <w:pStyle w:val="1045"/>
        <w:ind w:left="0" w:right="34" w:firstLine="403"/>
        <w:spacing w:line="360" w:lineRule="auto"/>
        <w:rPr>
          <w:rFonts w:ascii="宋体" w:hAnsi="宋体" w:cs="宋体"/>
          <w:sz w:val="21"/>
          <w:highlight w:val="none"/>
        </w:rPr>
      </w:pPr>
      <w:r>
        <w:rPr>
          <w:rFonts w:ascii="宋体" w:hAnsi="宋体" w:cs="宋体"/>
          <w:sz w:val="21"/>
          <w:highlight w:val="none"/>
        </w:rPr>
      </w:r>
      <w:r/>
    </w:p>
    <w:p>
      <w:pPr>
        <w:pStyle w:val="1045"/>
        <w:ind w:left="0" w:right="34" w:firstLine="403"/>
        <w:spacing w:line="360" w:lineRule="auto"/>
        <w:rPr>
          <w:rFonts w:ascii="宋体" w:hAnsi="宋体" w:cs="宋体"/>
          <w:sz w:val="21"/>
          <w:highlight w:val="none"/>
        </w:rPr>
      </w:pPr>
      <w:r>
        <w:rPr>
          <w:rFonts w:ascii="宋体" w:hAnsi="宋体" w:cs="宋体"/>
          <w:sz w:val="21"/>
          <w:highlight w:val="none"/>
        </w:rPr>
      </w:r>
      <w:r/>
    </w:p>
    <w:p>
      <w:pPr>
        <w:pStyle w:val="1045"/>
        <w:ind w:left="0" w:right="34" w:firstLine="403"/>
        <w:spacing w:line="360" w:lineRule="auto"/>
        <w:rPr>
          <w:rFonts w:ascii="宋体" w:hAnsi="宋体" w:cs="宋体"/>
          <w:sz w:val="21"/>
          <w:highlight w:val="none"/>
        </w:rPr>
      </w:pPr>
      <w:r>
        <w:rPr>
          <w:rFonts w:ascii="宋体" w:hAnsi="宋体" w:cs="宋体"/>
          <w:sz w:val="21"/>
          <w:highlight w:val="none"/>
        </w:rPr>
      </w:r>
      <w:r/>
    </w:p>
    <w:p>
      <w:pPr>
        <w:jc w:val="left"/>
        <w:rPr>
          <w:rFonts w:ascii="黑体" w:hAnsi="宋体" w:eastAsia="黑体"/>
          <w:bCs/>
          <w:sz w:val="24"/>
          <w:szCs w:val="22"/>
          <w:highlight w:val="none"/>
        </w:rPr>
        <w:outlineLvl w:val="0"/>
      </w:pPr>
      <w:r/>
      <w:bookmarkStart w:id="6" w:name="_Toc231463955"/>
      <w:r>
        <w:rPr>
          <w:rFonts w:hint="eastAsia" w:ascii="黑体" w:hAnsi="宋体" w:eastAsia="黑体"/>
          <w:bCs/>
          <w:sz w:val="24"/>
          <w:szCs w:val="22"/>
          <w:highlight w:val="none"/>
        </w:rPr>
        <w:t xml:space="preserve">（七）拟投入本项目的人员一览表</w:t>
      </w:r>
      <w:r/>
    </w:p>
    <w:p>
      <w:pPr>
        <w:spacing w:line="360" w:lineRule="auto"/>
        <w:rPr>
          <w:rFonts w:ascii="黑体" w:eastAsia="黑体"/>
          <w:bCs/>
          <w:sz w:val="24"/>
          <w:highlight w:val="none"/>
        </w:rPr>
        <w:outlineLvl w:val="0"/>
      </w:pPr>
      <w:r>
        <w:rPr>
          <w:rFonts w:ascii="黑体" w:eastAsia="黑体"/>
          <w:bCs/>
          <w:sz w:val="24"/>
          <w:highlight w:val="none"/>
        </w:rPr>
      </w:r>
      <w:r/>
    </w:p>
    <w:p>
      <w:pPr>
        <w:jc w:val="center"/>
        <w:spacing w:line="360" w:lineRule="auto"/>
        <w:shd w:val="clear" w:color="auto" w:fill="auto"/>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拟投入本项目的人员一览表</w:t>
      </w:r>
      <w:r/>
    </w:p>
    <w:tbl>
      <w:tblPr>
        <w:tblStyle w:val="815"/>
        <w:tblW w:w="942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6"/>
        <w:gridCol w:w="2235"/>
        <w:gridCol w:w="1320"/>
        <w:gridCol w:w="1410"/>
        <w:gridCol w:w="1339"/>
        <w:gridCol w:w="2113"/>
      </w:tblGrid>
      <w:tr>
        <w:trPr>
          <w:jc w:val="center"/>
          <w:trHeight w:val="786"/>
        </w:trPr>
        <w:tc>
          <w:tcPr>
            <w:tcW w:w="1006" w:type="dxa"/>
            <w:vAlign w:val="center"/>
            <w:textDirection w:val="lrTb"/>
            <w:noWrap w:val="false"/>
          </w:tcPr>
          <w:p>
            <w:pPr>
              <w:jc w:val="center"/>
              <w:spacing w:line="500" w:lineRule="exact"/>
              <w:rPr>
                <w:sz w:val="24"/>
                <w:highlight w:val="none"/>
              </w:rPr>
            </w:pPr>
            <w:r>
              <w:rPr>
                <w:rFonts w:eastAsia="Times New Roman"/>
                <w:sz w:val="24"/>
                <w:highlight w:val="none"/>
              </w:rPr>
              <w:t xml:space="preserve">序</w:t>
            </w:r>
            <w:r>
              <w:rPr>
                <w:rFonts w:hint="eastAsia"/>
                <w:sz w:val="24"/>
                <w:highlight w:val="none"/>
              </w:rPr>
              <w:t xml:space="preserve"> </w:t>
            </w:r>
            <w:r>
              <w:rPr>
                <w:rFonts w:eastAsia="Times New Roman"/>
                <w:sz w:val="24"/>
                <w:highlight w:val="none"/>
              </w:rPr>
              <w:t xml:space="preserve">号</w:t>
            </w:r>
            <w:r/>
          </w:p>
        </w:tc>
        <w:tc>
          <w:tcPr>
            <w:tcW w:w="2235" w:type="dxa"/>
            <w:vAlign w:val="center"/>
            <w:textDirection w:val="lrTb"/>
            <w:noWrap w:val="false"/>
          </w:tcPr>
          <w:p>
            <w:pPr>
              <w:ind w:firstLine="240"/>
              <w:jc w:val="center"/>
              <w:spacing w:line="500" w:lineRule="exact"/>
              <w:rPr>
                <w:sz w:val="24"/>
                <w:highlight w:val="none"/>
              </w:rPr>
            </w:pPr>
            <w:r>
              <w:rPr>
                <w:rFonts w:eastAsia="Times New Roman"/>
                <w:sz w:val="24"/>
                <w:highlight w:val="none"/>
              </w:rPr>
              <w:t xml:space="preserve">姓 名</w:t>
            </w:r>
            <w:r/>
          </w:p>
        </w:tc>
        <w:tc>
          <w:tcPr>
            <w:tcW w:w="1320" w:type="dxa"/>
            <w:vAlign w:val="center"/>
            <w:textDirection w:val="lrTb"/>
            <w:noWrap w:val="false"/>
          </w:tcPr>
          <w:p>
            <w:pPr>
              <w:jc w:val="center"/>
              <w:spacing w:line="500" w:lineRule="exact"/>
              <w:rPr>
                <w:sz w:val="24"/>
                <w:highlight w:val="none"/>
              </w:rPr>
            </w:pPr>
            <w:r>
              <w:rPr>
                <w:rFonts w:eastAsia="Times New Roman"/>
                <w:sz w:val="24"/>
                <w:highlight w:val="none"/>
              </w:rPr>
              <w:t xml:space="preserve">年</w:t>
            </w:r>
            <w:r>
              <w:rPr>
                <w:rFonts w:hint="eastAsia"/>
                <w:sz w:val="24"/>
                <w:highlight w:val="none"/>
              </w:rPr>
              <w:t xml:space="preserve"> </w:t>
            </w:r>
            <w:r>
              <w:rPr>
                <w:rFonts w:eastAsia="Times New Roman"/>
                <w:sz w:val="24"/>
                <w:highlight w:val="none"/>
              </w:rPr>
              <w:t xml:space="preserve">龄</w:t>
            </w:r>
            <w:r/>
          </w:p>
        </w:tc>
        <w:tc>
          <w:tcPr>
            <w:tcW w:w="1410" w:type="dxa"/>
            <w:vAlign w:val="center"/>
            <w:textDirection w:val="lrTb"/>
            <w:noWrap w:val="false"/>
          </w:tcPr>
          <w:p>
            <w:pPr>
              <w:jc w:val="center"/>
              <w:spacing w:line="500" w:lineRule="exact"/>
              <w:rPr>
                <w:sz w:val="24"/>
                <w:highlight w:val="none"/>
              </w:rPr>
            </w:pPr>
            <w:r>
              <w:rPr>
                <w:rFonts w:eastAsia="Times New Roman"/>
                <w:sz w:val="24"/>
                <w:highlight w:val="none"/>
              </w:rPr>
              <w:t xml:space="preserve">性</w:t>
            </w:r>
            <w:r>
              <w:rPr>
                <w:rFonts w:hint="eastAsia"/>
                <w:sz w:val="24"/>
                <w:highlight w:val="none"/>
              </w:rPr>
              <w:t xml:space="preserve"> </w:t>
            </w:r>
            <w:r>
              <w:rPr>
                <w:rFonts w:eastAsia="Times New Roman"/>
                <w:sz w:val="24"/>
                <w:highlight w:val="none"/>
              </w:rPr>
              <w:t xml:space="preserve">别</w:t>
            </w:r>
            <w:r/>
          </w:p>
        </w:tc>
        <w:tc>
          <w:tcPr>
            <w:tcW w:w="1339" w:type="dxa"/>
            <w:vAlign w:val="center"/>
            <w:textDirection w:val="lrTb"/>
            <w:noWrap w:val="false"/>
          </w:tcPr>
          <w:p>
            <w:pPr>
              <w:jc w:val="center"/>
              <w:spacing w:line="500" w:lineRule="exact"/>
              <w:rPr>
                <w:sz w:val="24"/>
                <w:highlight w:val="none"/>
              </w:rPr>
            </w:pPr>
            <w:r>
              <w:rPr>
                <w:rFonts w:eastAsia="Times New Roman"/>
                <w:sz w:val="24"/>
                <w:highlight w:val="none"/>
              </w:rPr>
              <w:t xml:space="preserve">学</w:t>
            </w:r>
            <w:r>
              <w:rPr>
                <w:rFonts w:hint="eastAsia"/>
                <w:sz w:val="24"/>
                <w:highlight w:val="none"/>
              </w:rPr>
              <w:t xml:space="preserve"> </w:t>
            </w:r>
            <w:r>
              <w:rPr>
                <w:rFonts w:eastAsia="Times New Roman"/>
                <w:sz w:val="24"/>
                <w:highlight w:val="none"/>
              </w:rPr>
              <w:t xml:space="preserve">历</w:t>
            </w:r>
            <w:r/>
          </w:p>
        </w:tc>
        <w:tc>
          <w:tcPr>
            <w:tcW w:w="2113" w:type="dxa"/>
            <w:vAlign w:val="center"/>
            <w:textDirection w:val="lrTb"/>
            <w:noWrap w:val="false"/>
          </w:tcPr>
          <w:p>
            <w:pPr>
              <w:jc w:val="center"/>
              <w:spacing w:line="500" w:lineRule="exact"/>
              <w:rPr>
                <w:rFonts w:eastAsia="Times New Roman"/>
                <w:sz w:val="24"/>
                <w:highlight w:val="none"/>
              </w:rPr>
            </w:pPr>
            <w:r>
              <w:rPr>
                <w:rFonts w:eastAsia="Times New Roman"/>
                <w:sz w:val="24"/>
                <w:highlight w:val="none"/>
              </w:rPr>
              <w:t xml:space="preserve">在本项目拟任</w:t>
            </w:r>
            <w:r/>
          </w:p>
          <w:p>
            <w:pPr>
              <w:jc w:val="center"/>
              <w:spacing w:line="500" w:lineRule="exact"/>
              <w:rPr>
                <w:sz w:val="24"/>
                <w:highlight w:val="none"/>
              </w:rPr>
            </w:pPr>
            <w:r>
              <w:rPr>
                <w:rFonts w:eastAsia="Times New Roman"/>
                <w:sz w:val="24"/>
                <w:highlight w:val="none"/>
              </w:rPr>
              <w:t xml:space="preserve">职务</w:t>
            </w:r>
            <w:r/>
          </w:p>
        </w:tc>
      </w:tr>
      <w:tr>
        <w:trPr>
          <w:jc w:val="center"/>
          <w:trHeight w:val="786"/>
        </w:trPr>
        <w:tc>
          <w:tcPr>
            <w:tcW w:w="1006" w:type="dxa"/>
            <w:vAlign w:val="center"/>
            <w:textDirection w:val="lrTb"/>
            <w:noWrap w:val="false"/>
          </w:tcPr>
          <w:p>
            <w:pPr>
              <w:jc w:val="center"/>
              <w:spacing w:line="500" w:lineRule="exact"/>
              <w:rPr>
                <w:sz w:val="24"/>
                <w:highlight w:val="none"/>
              </w:rPr>
            </w:pPr>
            <w:r>
              <w:rPr>
                <w:sz w:val="24"/>
                <w:highlight w:val="none"/>
              </w:rPr>
            </w:r>
            <w:r/>
          </w:p>
        </w:tc>
        <w:tc>
          <w:tcPr>
            <w:tcW w:w="2235" w:type="dxa"/>
            <w:vAlign w:val="center"/>
            <w:textDirection w:val="lrTb"/>
            <w:noWrap w:val="false"/>
          </w:tcPr>
          <w:p>
            <w:pPr>
              <w:jc w:val="center"/>
              <w:spacing w:line="500" w:lineRule="exact"/>
              <w:rPr>
                <w:sz w:val="24"/>
                <w:highlight w:val="none"/>
              </w:rPr>
            </w:pPr>
            <w:r>
              <w:rPr>
                <w:sz w:val="24"/>
                <w:highlight w:val="none"/>
              </w:rPr>
            </w:r>
            <w:r/>
          </w:p>
        </w:tc>
        <w:tc>
          <w:tcPr>
            <w:tcW w:w="1320" w:type="dxa"/>
            <w:vAlign w:val="center"/>
            <w:textDirection w:val="lrTb"/>
            <w:noWrap w:val="false"/>
          </w:tcPr>
          <w:p>
            <w:pPr>
              <w:jc w:val="center"/>
              <w:spacing w:line="500" w:lineRule="exact"/>
              <w:rPr>
                <w:sz w:val="24"/>
                <w:highlight w:val="none"/>
              </w:rPr>
            </w:pPr>
            <w:r>
              <w:rPr>
                <w:sz w:val="24"/>
                <w:highlight w:val="none"/>
              </w:rPr>
            </w:r>
            <w:r/>
          </w:p>
        </w:tc>
        <w:tc>
          <w:tcPr>
            <w:tcW w:w="1410" w:type="dxa"/>
            <w:vAlign w:val="center"/>
            <w:textDirection w:val="lrTb"/>
            <w:noWrap w:val="false"/>
          </w:tcPr>
          <w:p>
            <w:pPr>
              <w:jc w:val="center"/>
              <w:spacing w:line="500" w:lineRule="exact"/>
              <w:rPr>
                <w:sz w:val="24"/>
                <w:highlight w:val="none"/>
              </w:rPr>
            </w:pPr>
            <w:r>
              <w:rPr>
                <w:sz w:val="24"/>
                <w:highlight w:val="none"/>
              </w:rPr>
            </w:r>
            <w:r/>
          </w:p>
        </w:tc>
        <w:tc>
          <w:tcPr>
            <w:tcW w:w="1339" w:type="dxa"/>
            <w:vAlign w:val="center"/>
            <w:textDirection w:val="lrTb"/>
            <w:noWrap w:val="false"/>
          </w:tcPr>
          <w:p>
            <w:pPr>
              <w:jc w:val="center"/>
              <w:spacing w:line="500" w:lineRule="exact"/>
              <w:rPr>
                <w:sz w:val="24"/>
                <w:highlight w:val="none"/>
              </w:rPr>
            </w:pPr>
            <w:r>
              <w:rPr>
                <w:sz w:val="24"/>
                <w:highlight w:val="none"/>
              </w:rPr>
            </w:r>
            <w:r/>
          </w:p>
        </w:tc>
        <w:tc>
          <w:tcPr>
            <w:tcW w:w="2113" w:type="dxa"/>
            <w:vAlign w:val="center"/>
            <w:textDirection w:val="lrTb"/>
            <w:noWrap w:val="false"/>
          </w:tcPr>
          <w:p>
            <w:pPr>
              <w:jc w:val="center"/>
              <w:spacing w:line="500" w:lineRule="exact"/>
              <w:rPr>
                <w:sz w:val="24"/>
                <w:highlight w:val="none"/>
              </w:rPr>
            </w:pPr>
            <w:r>
              <w:rPr>
                <w:sz w:val="24"/>
                <w:highlight w:val="none"/>
              </w:rPr>
            </w:r>
            <w:r/>
          </w:p>
        </w:tc>
      </w:tr>
      <w:tr>
        <w:trPr>
          <w:jc w:val="center"/>
          <w:trHeight w:val="786"/>
        </w:trPr>
        <w:tc>
          <w:tcPr>
            <w:tcW w:w="1006" w:type="dxa"/>
            <w:vAlign w:val="center"/>
            <w:textDirection w:val="lrTb"/>
            <w:noWrap w:val="false"/>
          </w:tcPr>
          <w:p>
            <w:pPr>
              <w:jc w:val="center"/>
              <w:spacing w:line="500" w:lineRule="exact"/>
              <w:rPr>
                <w:sz w:val="24"/>
                <w:highlight w:val="none"/>
              </w:rPr>
            </w:pPr>
            <w:r>
              <w:rPr>
                <w:sz w:val="24"/>
                <w:highlight w:val="none"/>
              </w:rPr>
            </w:r>
            <w:r/>
          </w:p>
        </w:tc>
        <w:tc>
          <w:tcPr>
            <w:tcW w:w="2235" w:type="dxa"/>
            <w:vAlign w:val="center"/>
            <w:textDirection w:val="lrTb"/>
            <w:noWrap w:val="false"/>
          </w:tcPr>
          <w:p>
            <w:pPr>
              <w:jc w:val="center"/>
              <w:spacing w:line="500" w:lineRule="exact"/>
              <w:rPr>
                <w:sz w:val="24"/>
                <w:highlight w:val="none"/>
              </w:rPr>
            </w:pPr>
            <w:r>
              <w:rPr>
                <w:sz w:val="24"/>
                <w:highlight w:val="none"/>
              </w:rPr>
            </w:r>
            <w:r/>
          </w:p>
        </w:tc>
        <w:tc>
          <w:tcPr>
            <w:tcW w:w="1320" w:type="dxa"/>
            <w:vAlign w:val="center"/>
            <w:textDirection w:val="lrTb"/>
            <w:noWrap w:val="false"/>
          </w:tcPr>
          <w:p>
            <w:pPr>
              <w:jc w:val="center"/>
              <w:spacing w:line="500" w:lineRule="exact"/>
              <w:rPr>
                <w:sz w:val="24"/>
                <w:highlight w:val="none"/>
              </w:rPr>
            </w:pPr>
            <w:r>
              <w:rPr>
                <w:sz w:val="24"/>
                <w:highlight w:val="none"/>
              </w:rPr>
            </w:r>
            <w:r/>
          </w:p>
        </w:tc>
        <w:tc>
          <w:tcPr>
            <w:tcW w:w="1410" w:type="dxa"/>
            <w:vAlign w:val="center"/>
            <w:textDirection w:val="lrTb"/>
            <w:noWrap w:val="false"/>
          </w:tcPr>
          <w:p>
            <w:pPr>
              <w:jc w:val="center"/>
              <w:spacing w:line="500" w:lineRule="exact"/>
              <w:rPr>
                <w:sz w:val="24"/>
                <w:highlight w:val="none"/>
              </w:rPr>
            </w:pPr>
            <w:r>
              <w:rPr>
                <w:sz w:val="24"/>
                <w:highlight w:val="none"/>
              </w:rPr>
            </w:r>
            <w:r/>
          </w:p>
        </w:tc>
        <w:tc>
          <w:tcPr>
            <w:tcW w:w="1339" w:type="dxa"/>
            <w:vAlign w:val="center"/>
            <w:textDirection w:val="lrTb"/>
            <w:noWrap w:val="false"/>
          </w:tcPr>
          <w:p>
            <w:pPr>
              <w:jc w:val="center"/>
              <w:spacing w:line="500" w:lineRule="exact"/>
              <w:rPr>
                <w:sz w:val="24"/>
                <w:highlight w:val="none"/>
              </w:rPr>
            </w:pPr>
            <w:r>
              <w:rPr>
                <w:sz w:val="24"/>
                <w:highlight w:val="none"/>
              </w:rPr>
            </w:r>
            <w:r/>
          </w:p>
        </w:tc>
        <w:tc>
          <w:tcPr>
            <w:tcW w:w="2113" w:type="dxa"/>
            <w:vAlign w:val="center"/>
            <w:textDirection w:val="lrTb"/>
            <w:noWrap w:val="false"/>
          </w:tcPr>
          <w:p>
            <w:pPr>
              <w:jc w:val="center"/>
              <w:spacing w:line="500" w:lineRule="exact"/>
              <w:rPr>
                <w:sz w:val="24"/>
                <w:highlight w:val="none"/>
              </w:rPr>
            </w:pPr>
            <w:r>
              <w:rPr>
                <w:sz w:val="24"/>
                <w:highlight w:val="none"/>
              </w:rPr>
            </w:r>
            <w:r/>
          </w:p>
        </w:tc>
      </w:tr>
      <w:tr>
        <w:trPr>
          <w:jc w:val="center"/>
          <w:trHeight w:val="786"/>
        </w:trPr>
        <w:tc>
          <w:tcPr>
            <w:tcW w:w="1006" w:type="dxa"/>
            <w:vAlign w:val="center"/>
            <w:textDirection w:val="lrTb"/>
            <w:noWrap w:val="false"/>
          </w:tcPr>
          <w:p>
            <w:pPr>
              <w:jc w:val="center"/>
              <w:spacing w:line="500" w:lineRule="exact"/>
              <w:rPr>
                <w:sz w:val="24"/>
                <w:highlight w:val="none"/>
              </w:rPr>
            </w:pPr>
            <w:r>
              <w:rPr>
                <w:sz w:val="24"/>
                <w:highlight w:val="none"/>
              </w:rPr>
            </w:r>
            <w:r/>
          </w:p>
        </w:tc>
        <w:tc>
          <w:tcPr>
            <w:tcW w:w="2235" w:type="dxa"/>
            <w:vAlign w:val="center"/>
            <w:textDirection w:val="lrTb"/>
            <w:noWrap w:val="false"/>
          </w:tcPr>
          <w:p>
            <w:pPr>
              <w:jc w:val="center"/>
              <w:spacing w:line="500" w:lineRule="exact"/>
              <w:rPr>
                <w:sz w:val="24"/>
                <w:highlight w:val="none"/>
              </w:rPr>
            </w:pPr>
            <w:r>
              <w:rPr>
                <w:sz w:val="24"/>
                <w:highlight w:val="none"/>
              </w:rPr>
            </w:r>
            <w:r/>
          </w:p>
        </w:tc>
        <w:tc>
          <w:tcPr>
            <w:tcW w:w="1320" w:type="dxa"/>
            <w:vAlign w:val="center"/>
            <w:textDirection w:val="lrTb"/>
            <w:noWrap w:val="false"/>
          </w:tcPr>
          <w:p>
            <w:pPr>
              <w:jc w:val="center"/>
              <w:spacing w:line="500" w:lineRule="exact"/>
              <w:rPr>
                <w:sz w:val="24"/>
                <w:highlight w:val="none"/>
              </w:rPr>
            </w:pPr>
            <w:r>
              <w:rPr>
                <w:sz w:val="24"/>
                <w:highlight w:val="none"/>
              </w:rPr>
            </w:r>
            <w:r/>
          </w:p>
        </w:tc>
        <w:tc>
          <w:tcPr>
            <w:tcW w:w="1410" w:type="dxa"/>
            <w:vAlign w:val="center"/>
            <w:textDirection w:val="lrTb"/>
            <w:noWrap w:val="false"/>
          </w:tcPr>
          <w:p>
            <w:pPr>
              <w:jc w:val="center"/>
              <w:spacing w:line="500" w:lineRule="exact"/>
              <w:rPr>
                <w:sz w:val="24"/>
                <w:highlight w:val="none"/>
              </w:rPr>
            </w:pPr>
            <w:r>
              <w:rPr>
                <w:sz w:val="24"/>
                <w:highlight w:val="none"/>
              </w:rPr>
            </w:r>
            <w:r/>
          </w:p>
        </w:tc>
        <w:tc>
          <w:tcPr>
            <w:tcW w:w="1339" w:type="dxa"/>
            <w:vAlign w:val="center"/>
            <w:textDirection w:val="lrTb"/>
            <w:noWrap w:val="false"/>
          </w:tcPr>
          <w:p>
            <w:pPr>
              <w:jc w:val="center"/>
              <w:spacing w:line="500" w:lineRule="exact"/>
              <w:rPr>
                <w:sz w:val="24"/>
                <w:highlight w:val="none"/>
              </w:rPr>
            </w:pPr>
            <w:r>
              <w:rPr>
                <w:sz w:val="24"/>
                <w:highlight w:val="none"/>
              </w:rPr>
            </w:r>
            <w:r/>
          </w:p>
        </w:tc>
        <w:tc>
          <w:tcPr>
            <w:tcW w:w="2113" w:type="dxa"/>
            <w:vAlign w:val="center"/>
            <w:textDirection w:val="lrTb"/>
            <w:noWrap w:val="false"/>
          </w:tcPr>
          <w:p>
            <w:pPr>
              <w:jc w:val="center"/>
              <w:spacing w:line="500" w:lineRule="exact"/>
              <w:rPr>
                <w:sz w:val="24"/>
                <w:highlight w:val="none"/>
              </w:rPr>
            </w:pPr>
            <w:r>
              <w:rPr>
                <w:sz w:val="24"/>
                <w:highlight w:val="none"/>
              </w:rPr>
            </w:r>
            <w:r/>
          </w:p>
        </w:tc>
      </w:tr>
      <w:tr>
        <w:trPr>
          <w:jc w:val="center"/>
          <w:trHeight w:val="786"/>
        </w:trPr>
        <w:tc>
          <w:tcPr>
            <w:tcW w:w="1006" w:type="dxa"/>
            <w:vAlign w:val="center"/>
            <w:textDirection w:val="lrTb"/>
            <w:noWrap w:val="false"/>
          </w:tcPr>
          <w:p>
            <w:pPr>
              <w:jc w:val="center"/>
              <w:spacing w:line="500" w:lineRule="exact"/>
              <w:rPr>
                <w:sz w:val="24"/>
                <w:highlight w:val="none"/>
              </w:rPr>
            </w:pPr>
            <w:r>
              <w:rPr>
                <w:sz w:val="24"/>
                <w:highlight w:val="none"/>
              </w:rPr>
            </w:r>
            <w:r/>
          </w:p>
        </w:tc>
        <w:tc>
          <w:tcPr>
            <w:tcW w:w="2235" w:type="dxa"/>
            <w:vAlign w:val="center"/>
            <w:textDirection w:val="lrTb"/>
            <w:noWrap w:val="false"/>
          </w:tcPr>
          <w:p>
            <w:pPr>
              <w:jc w:val="center"/>
              <w:spacing w:line="500" w:lineRule="exact"/>
              <w:rPr>
                <w:sz w:val="24"/>
                <w:highlight w:val="none"/>
              </w:rPr>
            </w:pPr>
            <w:r>
              <w:rPr>
                <w:sz w:val="24"/>
                <w:highlight w:val="none"/>
              </w:rPr>
            </w:r>
            <w:r/>
          </w:p>
        </w:tc>
        <w:tc>
          <w:tcPr>
            <w:tcW w:w="1320" w:type="dxa"/>
            <w:vAlign w:val="center"/>
            <w:textDirection w:val="lrTb"/>
            <w:noWrap w:val="false"/>
          </w:tcPr>
          <w:p>
            <w:pPr>
              <w:jc w:val="center"/>
              <w:spacing w:line="500" w:lineRule="exact"/>
              <w:rPr>
                <w:sz w:val="24"/>
                <w:highlight w:val="none"/>
              </w:rPr>
            </w:pPr>
            <w:r>
              <w:rPr>
                <w:sz w:val="24"/>
                <w:highlight w:val="none"/>
              </w:rPr>
            </w:r>
            <w:r/>
          </w:p>
        </w:tc>
        <w:tc>
          <w:tcPr>
            <w:tcW w:w="1410" w:type="dxa"/>
            <w:vAlign w:val="center"/>
            <w:textDirection w:val="lrTb"/>
            <w:noWrap w:val="false"/>
          </w:tcPr>
          <w:p>
            <w:pPr>
              <w:jc w:val="center"/>
              <w:spacing w:line="500" w:lineRule="exact"/>
              <w:rPr>
                <w:sz w:val="24"/>
                <w:highlight w:val="none"/>
              </w:rPr>
            </w:pPr>
            <w:r>
              <w:rPr>
                <w:sz w:val="24"/>
                <w:highlight w:val="none"/>
              </w:rPr>
            </w:r>
            <w:r/>
          </w:p>
        </w:tc>
        <w:tc>
          <w:tcPr>
            <w:tcW w:w="1339" w:type="dxa"/>
            <w:vAlign w:val="center"/>
            <w:textDirection w:val="lrTb"/>
            <w:noWrap w:val="false"/>
          </w:tcPr>
          <w:p>
            <w:pPr>
              <w:jc w:val="center"/>
              <w:spacing w:line="500" w:lineRule="exact"/>
              <w:rPr>
                <w:sz w:val="24"/>
                <w:highlight w:val="none"/>
              </w:rPr>
            </w:pPr>
            <w:r>
              <w:rPr>
                <w:sz w:val="24"/>
                <w:highlight w:val="none"/>
              </w:rPr>
            </w:r>
            <w:r/>
          </w:p>
        </w:tc>
        <w:tc>
          <w:tcPr>
            <w:tcW w:w="2113" w:type="dxa"/>
            <w:vAlign w:val="center"/>
            <w:textDirection w:val="lrTb"/>
            <w:noWrap w:val="false"/>
          </w:tcPr>
          <w:p>
            <w:pPr>
              <w:jc w:val="center"/>
              <w:spacing w:line="500" w:lineRule="exact"/>
              <w:rPr>
                <w:sz w:val="24"/>
                <w:highlight w:val="none"/>
              </w:rPr>
            </w:pPr>
            <w:r>
              <w:rPr>
                <w:sz w:val="24"/>
                <w:highlight w:val="none"/>
              </w:rPr>
            </w:r>
            <w:r/>
          </w:p>
        </w:tc>
      </w:tr>
      <w:tr>
        <w:trPr>
          <w:jc w:val="center"/>
          <w:trHeight w:val="786"/>
        </w:trPr>
        <w:tc>
          <w:tcPr>
            <w:tcW w:w="1006" w:type="dxa"/>
            <w:vAlign w:val="center"/>
            <w:textDirection w:val="lrTb"/>
            <w:noWrap w:val="false"/>
          </w:tcPr>
          <w:p>
            <w:pPr>
              <w:jc w:val="center"/>
              <w:spacing w:line="500" w:lineRule="exact"/>
              <w:rPr>
                <w:sz w:val="24"/>
                <w:highlight w:val="none"/>
              </w:rPr>
            </w:pPr>
            <w:r>
              <w:rPr>
                <w:sz w:val="24"/>
                <w:highlight w:val="none"/>
              </w:rPr>
            </w:r>
            <w:r/>
          </w:p>
        </w:tc>
        <w:tc>
          <w:tcPr>
            <w:tcW w:w="2235" w:type="dxa"/>
            <w:vAlign w:val="center"/>
            <w:textDirection w:val="lrTb"/>
            <w:noWrap w:val="false"/>
          </w:tcPr>
          <w:p>
            <w:pPr>
              <w:jc w:val="center"/>
              <w:spacing w:line="500" w:lineRule="exact"/>
              <w:rPr>
                <w:sz w:val="24"/>
                <w:highlight w:val="none"/>
              </w:rPr>
            </w:pPr>
            <w:r>
              <w:rPr>
                <w:sz w:val="24"/>
                <w:highlight w:val="none"/>
              </w:rPr>
            </w:r>
            <w:r/>
          </w:p>
        </w:tc>
        <w:tc>
          <w:tcPr>
            <w:tcW w:w="1320" w:type="dxa"/>
            <w:vAlign w:val="center"/>
            <w:textDirection w:val="lrTb"/>
            <w:noWrap w:val="false"/>
          </w:tcPr>
          <w:p>
            <w:pPr>
              <w:jc w:val="center"/>
              <w:spacing w:line="500" w:lineRule="exact"/>
              <w:rPr>
                <w:sz w:val="24"/>
                <w:highlight w:val="none"/>
              </w:rPr>
            </w:pPr>
            <w:r>
              <w:rPr>
                <w:sz w:val="24"/>
                <w:highlight w:val="none"/>
              </w:rPr>
            </w:r>
            <w:r/>
          </w:p>
        </w:tc>
        <w:tc>
          <w:tcPr>
            <w:tcW w:w="1410" w:type="dxa"/>
            <w:vAlign w:val="center"/>
            <w:textDirection w:val="lrTb"/>
            <w:noWrap w:val="false"/>
          </w:tcPr>
          <w:p>
            <w:pPr>
              <w:jc w:val="center"/>
              <w:spacing w:line="500" w:lineRule="exact"/>
              <w:rPr>
                <w:sz w:val="24"/>
                <w:highlight w:val="none"/>
              </w:rPr>
            </w:pPr>
            <w:r>
              <w:rPr>
                <w:sz w:val="24"/>
                <w:highlight w:val="none"/>
              </w:rPr>
            </w:r>
            <w:r/>
          </w:p>
        </w:tc>
        <w:tc>
          <w:tcPr>
            <w:tcW w:w="1339" w:type="dxa"/>
            <w:vAlign w:val="center"/>
            <w:textDirection w:val="lrTb"/>
            <w:noWrap w:val="false"/>
          </w:tcPr>
          <w:p>
            <w:pPr>
              <w:jc w:val="center"/>
              <w:spacing w:line="500" w:lineRule="exact"/>
              <w:rPr>
                <w:sz w:val="24"/>
                <w:highlight w:val="none"/>
              </w:rPr>
            </w:pPr>
            <w:r>
              <w:rPr>
                <w:sz w:val="24"/>
                <w:highlight w:val="none"/>
              </w:rPr>
            </w:r>
            <w:r/>
          </w:p>
        </w:tc>
        <w:tc>
          <w:tcPr>
            <w:tcW w:w="2113" w:type="dxa"/>
            <w:vAlign w:val="center"/>
            <w:textDirection w:val="lrTb"/>
            <w:noWrap w:val="false"/>
          </w:tcPr>
          <w:p>
            <w:pPr>
              <w:jc w:val="center"/>
              <w:spacing w:line="500" w:lineRule="exact"/>
              <w:rPr>
                <w:sz w:val="24"/>
                <w:highlight w:val="none"/>
              </w:rPr>
            </w:pPr>
            <w:r>
              <w:rPr>
                <w:sz w:val="24"/>
                <w:highlight w:val="none"/>
              </w:rPr>
            </w:r>
            <w:r/>
          </w:p>
        </w:tc>
      </w:tr>
      <w:tr>
        <w:trPr>
          <w:jc w:val="center"/>
          <w:trHeight w:val="786"/>
        </w:trPr>
        <w:tc>
          <w:tcPr>
            <w:tcW w:w="1006" w:type="dxa"/>
            <w:vAlign w:val="center"/>
            <w:textDirection w:val="lrTb"/>
            <w:noWrap w:val="false"/>
          </w:tcPr>
          <w:p>
            <w:pPr>
              <w:jc w:val="center"/>
              <w:spacing w:line="500" w:lineRule="exact"/>
              <w:rPr>
                <w:sz w:val="24"/>
                <w:highlight w:val="none"/>
              </w:rPr>
            </w:pPr>
            <w:r>
              <w:rPr>
                <w:sz w:val="24"/>
                <w:highlight w:val="none"/>
              </w:rPr>
            </w:r>
            <w:r/>
          </w:p>
        </w:tc>
        <w:tc>
          <w:tcPr>
            <w:tcW w:w="2235" w:type="dxa"/>
            <w:vAlign w:val="center"/>
            <w:textDirection w:val="lrTb"/>
            <w:noWrap w:val="false"/>
          </w:tcPr>
          <w:p>
            <w:pPr>
              <w:jc w:val="center"/>
              <w:spacing w:line="500" w:lineRule="exact"/>
              <w:rPr>
                <w:sz w:val="24"/>
                <w:highlight w:val="none"/>
              </w:rPr>
            </w:pPr>
            <w:r>
              <w:rPr>
                <w:sz w:val="24"/>
                <w:highlight w:val="none"/>
              </w:rPr>
            </w:r>
            <w:r/>
          </w:p>
        </w:tc>
        <w:tc>
          <w:tcPr>
            <w:tcW w:w="1320" w:type="dxa"/>
            <w:vAlign w:val="center"/>
            <w:textDirection w:val="lrTb"/>
            <w:noWrap w:val="false"/>
          </w:tcPr>
          <w:p>
            <w:pPr>
              <w:jc w:val="center"/>
              <w:spacing w:line="500" w:lineRule="exact"/>
              <w:rPr>
                <w:sz w:val="24"/>
                <w:highlight w:val="none"/>
              </w:rPr>
            </w:pPr>
            <w:r>
              <w:rPr>
                <w:sz w:val="24"/>
                <w:highlight w:val="none"/>
              </w:rPr>
            </w:r>
            <w:r/>
          </w:p>
        </w:tc>
        <w:tc>
          <w:tcPr>
            <w:tcW w:w="1410" w:type="dxa"/>
            <w:vAlign w:val="center"/>
            <w:textDirection w:val="lrTb"/>
            <w:noWrap w:val="false"/>
          </w:tcPr>
          <w:p>
            <w:pPr>
              <w:jc w:val="center"/>
              <w:spacing w:line="500" w:lineRule="exact"/>
              <w:rPr>
                <w:sz w:val="24"/>
                <w:highlight w:val="none"/>
              </w:rPr>
            </w:pPr>
            <w:r>
              <w:rPr>
                <w:sz w:val="24"/>
                <w:highlight w:val="none"/>
              </w:rPr>
            </w:r>
            <w:r/>
          </w:p>
        </w:tc>
        <w:tc>
          <w:tcPr>
            <w:tcW w:w="1339" w:type="dxa"/>
            <w:vAlign w:val="center"/>
            <w:textDirection w:val="lrTb"/>
            <w:noWrap w:val="false"/>
          </w:tcPr>
          <w:p>
            <w:pPr>
              <w:jc w:val="center"/>
              <w:spacing w:line="500" w:lineRule="exact"/>
              <w:rPr>
                <w:sz w:val="24"/>
                <w:highlight w:val="none"/>
              </w:rPr>
            </w:pPr>
            <w:r>
              <w:rPr>
                <w:sz w:val="24"/>
                <w:highlight w:val="none"/>
              </w:rPr>
            </w:r>
            <w:r/>
          </w:p>
        </w:tc>
        <w:tc>
          <w:tcPr>
            <w:tcW w:w="2113" w:type="dxa"/>
            <w:vAlign w:val="center"/>
            <w:textDirection w:val="lrTb"/>
            <w:noWrap w:val="false"/>
          </w:tcPr>
          <w:p>
            <w:pPr>
              <w:jc w:val="center"/>
              <w:spacing w:line="500" w:lineRule="exact"/>
              <w:rPr>
                <w:sz w:val="24"/>
                <w:highlight w:val="none"/>
              </w:rPr>
            </w:pPr>
            <w:r>
              <w:rPr>
                <w:sz w:val="24"/>
                <w:highlight w:val="none"/>
              </w:rPr>
            </w:r>
            <w:r/>
          </w:p>
        </w:tc>
      </w:tr>
      <w:tr>
        <w:trPr>
          <w:jc w:val="center"/>
          <w:trHeight w:val="786"/>
        </w:trPr>
        <w:tc>
          <w:tcPr>
            <w:tcW w:w="1006" w:type="dxa"/>
            <w:vAlign w:val="center"/>
            <w:textDirection w:val="lrTb"/>
            <w:noWrap w:val="false"/>
          </w:tcPr>
          <w:p>
            <w:pPr>
              <w:jc w:val="center"/>
              <w:spacing w:line="500" w:lineRule="exact"/>
              <w:rPr>
                <w:sz w:val="24"/>
                <w:highlight w:val="none"/>
              </w:rPr>
            </w:pPr>
            <w:r>
              <w:rPr>
                <w:sz w:val="24"/>
                <w:highlight w:val="none"/>
              </w:rPr>
            </w:r>
            <w:r/>
          </w:p>
        </w:tc>
        <w:tc>
          <w:tcPr>
            <w:tcW w:w="2235" w:type="dxa"/>
            <w:vAlign w:val="center"/>
            <w:textDirection w:val="lrTb"/>
            <w:noWrap w:val="false"/>
          </w:tcPr>
          <w:p>
            <w:pPr>
              <w:jc w:val="center"/>
              <w:spacing w:line="500" w:lineRule="exact"/>
              <w:rPr>
                <w:sz w:val="24"/>
                <w:highlight w:val="none"/>
              </w:rPr>
            </w:pPr>
            <w:r>
              <w:rPr>
                <w:sz w:val="24"/>
                <w:highlight w:val="none"/>
              </w:rPr>
            </w:r>
            <w:r/>
          </w:p>
        </w:tc>
        <w:tc>
          <w:tcPr>
            <w:tcW w:w="1320" w:type="dxa"/>
            <w:vAlign w:val="center"/>
            <w:textDirection w:val="lrTb"/>
            <w:noWrap w:val="false"/>
          </w:tcPr>
          <w:p>
            <w:pPr>
              <w:jc w:val="center"/>
              <w:spacing w:line="500" w:lineRule="exact"/>
              <w:rPr>
                <w:sz w:val="24"/>
                <w:highlight w:val="none"/>
              </w:rPr>
            </w:pPr>
            <w:r>
              <w:rPr>
                <w:sz w:val="24"/>
                <w:highlight w:val="none"/>
              </w:rPr>
            </w:r>
            <w:r/>
          </w:p>
        </w:tc>
        <w:tc>
          <w:tcPr>
            <w:tcW w:w="1410" w:type="dxa"/>
            <w:vAlign w:val="center"/>
            <w:textDirection w:val="lrTb"/>
            <w:noWrap w:val="false"/>
          </w:tcPr>
          <w:p>
            <w:pPr>
              <w:jc w:val="center"/>
              <w:spacing w:line="500" w:lineRule="exact"/>
              <w:rPr>
                <w:sz w:val="24"/>
                <w:highlight w:val="none"/>
              </w:rPr>
            </w:pPr>
            <w:r>
              <w:rPr>
                <w:sz w:val="24"/>
                <w:highlight w:val="none"/>
              </w:rPr>
            </w:r>
            <w:r/>
          </w:p>
        </w:tc>
        <w:tc>
          <w:tcPr>
            <w:tcW w:w="1339" w:type="dxa"/>
            <w:vAlign w:val="center"/>
            <w:textDirection w:val="lrTb"/>
            <w:noWrap w:val="false"/>
          </w:tcPr>
          <w:p>
            <w:pPr>
              <w:jc w:val="center"/>
              <w:spacing w:line="500" w:lineRule="exact"/>
              <w:rPr>
                <w:sz w:val="24"/>
                <w:highlight w:val="none"/>
              </w:rPr>
            </w:pPr>
            <w:r>
              <w:rPr>
                <w:sz w:val="24"/>
                <w:highlight w:val="none"/>
              </w:rPr>
            </w:r>
            <w:r/>
          </w:p>
        </w:tc>
        <w:tc>
          <w:tcPr>
            <w:tcW w:w="2113" w:type="dxa"/>
            <w:vAlign w:val="center"/>
            <w:textDirection w:val="lrTb"/>
            <w:noWrap w:val="false"/>
          </w:tcPr>
          <w:p>
            <w:pPr>
              <w:jc w:val="center"/>
              <w:spacing w:line="500" w:lineRule="exact"/>
              <w:rPr>
                <w:sz w:val="24"/>
                <w:highlight w:val="none"/>
              </w:rPr>
            </w:pPr>
            <w:r>
              <w:rPr>
                <w:sz w:val="24"/>
                <w:highlight w:val="none"/>
              </w:rPr>
            </w:r>
            <w:r/>
          </w:p>
        </w:tc>
      </w:tr>
      <w:tr>
        <w:trPr>
          <w:jc w:val="center"/>
          <w:trHeight w:val="801"/>
        </w:trPr>
        <w:tc>
          <w:tcPr>
            <w:tcW w:w="1006" w:type="dxa"/>
            <w:vAlign w:val="center"/>
            <w:textDirection w:val="lrTb"/>
            <w:noWrap w:val="false"/>
          </w:tcPr>
          <w:p>
            <w:pPr>
              <w:jc w:val="center"/>
              <w:spacing w:line="500" w:lineRule="exact"/>
              <w:rPr>
                <w:sz w:val="24"/>
                <w:highlight w:val="none"/>
              </w:rPr>
            </w:pPr>
            <w:r>
              <w:rPr>
                <w:sz w:val="24"/>
                <w:highlight w:val="none"/>
              </w:rPr>
            </w:r>
            <w:r/>
          </w:p>
        </w:tc>
        <w:tc>
          <w:tcPr>
            <w:tcW w:w="2235" w:type="dxa"/>
            <w:vAlign w:val="center"/>
            <w:textDirection w:val="lrTb"/>
            <w:noWrap w:val="false"/>
          </w:tcPr>
          <w:p>
            <w:pPr>
              <w:jc w:val="center"/>
              <w:spacing w:line="500" w:lineRule="exact"/>
              <w:rPr>
                <w:sz w:val="24"/>
                <w:highlight w:val="none"/>
              </w:rPr>
            </w:pPr>
            <w:r>
              <w:rPr>
                <w:sz w:val="24"/>
                <w:highlight w:val="none"/>
              </w:rPr>
            </w:r>
            <w:r/>
          </w:p>
        </w:tc>
        <w:tc>
          <w:tcPr>
            <w:tcW w:w="1320" w:type="dxa"/>
            <w:vAlign w:val="center"/>
            <w:textDirection w:val="lrTb"/>
            <w:noWrap w:val="false"/>
          </w:tcPr>
          <w:p>
            <w:pPr>
              <w:jc w:val="center"/>
              <w:spacing w:line="500" w:lineRule="exact"/>
              <w:rPr>
                <w:sz w:val="24"/>
                <w:highlight w:val="none"/>
              </w:rPr>
            </w:pPr>
            <w:r>
              <w:rPr>
                <w:sz w:val="24"/>
                <w:highlight w:val="none"/>
              </w:rPr>
            </w:r>
            <w:r/>
          </w:p>
        </w:tc>
        <w:tc>
          <w:tcPr>
            <w:tcW w:w="1410" w:type="dxa"/>
            <w:vAlign w:val="center"/>
            <w:textDirection w:val="lrTb"/>
            <w:noWrap w:val="false"/>
          </w:tcPr>
          <w:p>
            <w:pPr>
              <w:jc w:val="center"/>
              <w:spacing w:line="500" w:lineRule="exact"/>
              <w:rPr>
                <w:sz w:val="24"/>
                <w:highlight w:val="none"/>
              </w:rPr>
            </w:pPr>
            <w:r>
              <w:rPr>
                <w:sz w:val="24"/>
                <w:highlight w:val="none"/>
              </w:rPr>
            </w:r>
            <w:r/>
          </w:p>
        </w:tc>
        <w:tc>
          <w:tcPr>
            <w:tcW w:w="1339" w:type="dxa"/>
            <w:vAlign w:val="center"/>
            <w:textDirection w:val="lrTb"/>
            <w:noWrap w:val="false"/>
          </w:tcPr>
          <w:p>
            <w:pPr>
              <w:jc w:val="center"/>
              <w:spacing w:line="500" w:lineRule="exact"/>
              <w:rPr>
                <w:sz w:val="24"/>
                <w:highlight w:val="none"/>
              </w:rPr>
            </w:pPr>
            <w:r>
              <w:rPr>
                <w:sz w:val="24"/>
                <w:highlight w:val="none"/>
              </w:rPr>
            </w:r>
            <w:r/>
          </w:p>
        </w:tc>
        <w:tc>
          <w:tcPr>
            <w:tcW w:w="2113" w:type="dxa"/>
            <w:vAlign w:val="center"/>
            <w:textDirection w:val="lrTb"/>
            <w:noWrap w:val="false"/>
          </w:tcPr>
          <w:p>
            <w:pPr>
              <w:jc w:val="center"/>
              <w:spacing w:line="500" w:lineRule="exact"/>
              <w:rPr>
                <w:sz w:val="24"/>
                <w:highlight w:val="none"/>
              </w:rPr>
            </w:pPr>
            <w:r>
              <w:rPr>
                <w:sz w:val="24"/>
                <w:highlight w:val="none"/>
              </w:rPr>
            </w:r>
            <w:r/>
          </w:p>
        </w:tc>
      </w:tr>
    </w:tbl>
    <w:p>
      <w:pPr>
        <w:spacing w:line="480" w:lineRule="auto"/>
        <w:rPr>
          <w:bCs/>
          <w:sz w:val="24"/>
          <w:highlight w:val="none"/>
        </w:rPr>
      </w:pPr>
      <w:r>
        <w:rPr>
          <w:bCs/>
          <w:sz w:val="24"/>
          <w:highlight w:val="none"/>
        </w:rPr>
      </w:r>
      <w:r/>
    </w:p>
    <w:p>
      <w:pPr>
        <w:ind w:firstLine="480"/>
        <w:spacing w:line="360" w:lineRule="auto"/>
        <w:rPr>
          <w:bCs/>
          <w:sz w:val="24"/>
          <w:highlight w:val="none"/>
        </w:rPr>
        <w:outlineLvl w:val="0"/>
      </w:pPr>
      <w:r>
        <w:rPr>
          <w:rFonts w:hint="eastAsia"/>
          <w:bCs/>
          <w:sz w:val="24"/>
          <w:highlight w:val="none"/>
        </w:rPr>
        <w:t xml:space="preserve">投标供应商（盖章）：</w:t>
      </w:r>
      <w:r/>
    </w:p>
    <w:p>
      <w:pPr>
        <w:ind w:firstLine="480"/>
        <w:spacing w:line="360" w:lineRule="auto"/>
        <w:rPr>
          <w:bCs/>
          <w:sz w:val="24"/>
          <w:highlight w:val="none"/>
        </w:rPr>
        <w:outlineLvl w:val="0"/>
      </w:pPr>
      <w:r>
        <w:rPr>
          <w:rFonts w:hint="eastAsia"/>
          <w:bCs/>
          <w:sz w:val="24"/>
          <w:highlight w:val="none"/>
        </w:rPr>
        <w:t xml:space="preserve">法定代表人或法定代表人授权代表签字或盖章：</w:t>
      </w:r>
      <w:r/>
    </w:p>
    <w:p>
      <w:pPr>
        <w:ind w:firstLine="480"/>
        <w:spacing w:line="360" w:lineRule="auto"/>
        <w:rPr>
          <w:bCs/>
          <w:sz w:val="24"/>
          <w:highlight w:val="none"/>
        </w:rPr>
        <w:outlineLvl w:val="0"/>
      </w:pPr>
      <w:r>
        <w:rPr>
          <w:rFonts w:hint="eastAsia"/>
          <w:bCs/>
          <w:sz w:val="24"/>
          <w:highlight w:val="none"/>
        </w:rPr>
        <w:t xml:space="preserve">日期：</w:t>
      </w:r>
      <w:r/>
    </w:p>
    <w:p>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br w:type="page" w:clear="all"/>
      </w:r>
      <w:r/>
    </w:p>
    <w:p>
      <w:pPr>
        <w:jc w:val="center"/>
        <w:spacing w:line="360" w:lineRule="auto"/>
        <w:shd w:val="clear" w:color="auto" w:fill="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b w:val="0"/>
          <w:bCs/>
          <w:color w:val="auto"/>
          <w:sz w:val="24"/>
          <w:szCs w:val="24"/>
          <w:highlight w:val="none"/>
        </w:rPr>
        <w:t xml:space="preserve">（2）拟派项目负责人简历</w:t>
      </w:r>
      <w:r>
        <w:rPr>
          <w:rFonts w:hint="eastAsia" w:ascii="宋体" w:hAnsi="宋体" w:eastAsia="宋体" w:cs="宋体"/>
          <w:b w:val="0"/>
          <w:bCs/>
          <w:color w:val="auto"/>
          <w:sz w:val="24"/>
          <w:szCs w:val="24"/>
          <w:highlight w:val="none"/>
          <w:lang w:val="en-US" w:eastAsia="zh-CN"/>
        </w:rPr>
        <w:t xml:space="preserve">表</w:t>
      </w:r>
      <w:r/>
    </w:p>
    <w:tbl>
      <w:tblPr>
        <w:tblStyle w:val="815"/>
        <w:tblW w:w="956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1227"/>
        <w:gridCol w:w="258"/>
        <w:gridCol w:w="969"/>
        <w:gridCol w:w="1227"/>
        <w:gridCol w:w="13"/>
        <w:gridCol w:w="1214"/>
        <w:gridCol w:w="137"/>
        <w:gridCol w:w="1090"/>
        <w:gridCol w:w="998"/>
        <w:gridCol w:w="229"/>
        <w:gridCol w:w="1096"/>
      </w:tblGrid>
      <w:tr>
        <w:trPr>
          <w:cantSplit/>
          <w:jc w:val="center"/>
          <w:trHeight w:val="551"/>
        </w:trPr>
        <w:tc>
          <w:tcPr>
            <w:tcBorders>
              <w:left w:val="single" w:color="auto" w:sz="4" w:space="0"/>
            </w:tcBorders>
            <w:tcW w:w="1108" w:type="dxa"/>
            <w:vAlign w:val="center"/>
            <w:textDirection w:val="lrTb"/>
            <w:noWrap w:val="false"/>
          </w:tcPr>
          <w:p>
            <w:pPr>
              <w:jc w:val="center"/>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p>
        </w:tc>
        <w:tc>
          <w:tcPr>
            <w:tcW w:w="1227" w:type="dxa"/>
            <w:vAlign w:val="center"/>
            <w:textDirection w:val="lrTb"/>
            <w:noWrap w:val="false"/>
          </w:tcPr>
          <w:p>
            <w:pPr>
              <w:jc w:val="center"/>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227" w:type="dxa"/>
            <w:vAlign w:val="center"/>
            <w:textDirection w:val="lrTb"/>
            <w:noWrap w:val="false"/>
          </w:tcPr>
          <w:p>
            <w:pPr>
              <w:jc w:val="center"/>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性别</w:t>
            </w:r>
            <w:r/>
          </w:p>
        </w:tc>
        <w:tc>
          <w:tcPr>
            <w:tcW w:w="1227" w:type="dxa"/>
            <w:vAlign w:val="center"/>
            <w:textDirection w:val="lrTb"/>
            <w:noWrap w:val="false"/>
          </w:tcPr>
          <w:p>
            <w:pPr>
              <w:jc w:val="center"/>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227" w:type="dxa"/>
            <w:vAlign w:val="center"/>
            <w:textDirection w:val="lrTb"/>
            <w:noWrap w:val="false"/>
          </w:tcPr>
          <w:p>
            <w:pPr>
              <w:jc w:val="center"/>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  龄</w:t>
            </w:r>
            <w:r/>
          </w:p>
        </w:tc>
        <w:tc>
          <w:tcPr>
            <w:gridSpan w:val="2"/>
            <w:tcW w:w="1227" w:type="dxa"/>
            <w:vAlign w:val="center"/>
            <w:textDirection w:val="lrTb"/>
            <w:noWrap w:val="false"/>
          </w:tcPr>
          <w:p>
            <w:pPr>
              <w:jc w:val="center"/>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227" w:type="dxa"/>
            <w:vAlign w:val="center"/>
            <w:textDirection w:val="lrTb"/>
            <w:noWrap w:val="false"/>
          </w:tcPr>
          <w:p>
            <w:pPr>
              <w:jc w:val="center"/>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  历</w:t>
            </w:r>
            <w:r/>
          </w:p>
        </w:tc>
        <w:tc>
          <w:tcPr>
            <w:tcW w:w="1096" w:type="dxa"/>
            <w:vAlign w:val="center"/>
            <w:textDirection w:val="lrTb"/>
            <w:noWrap w:val="false"/>
          </w:tcPr>
          <w:p>
            <w:pPr>
              <w:jc w:val="center"/>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48"/>
        </w:trPr>
        <w:tc>
          <w:tcPr>
            <w:tcBorders>
              <w:left w:val="single" w:color="auto" w:sz="4" w:space="0"/>
            </w:tcBorders>
            <w:tcW w:w="1108" w:type="dxa"/>
            <w:vAlign w:val="center"/>
            <w:textDirection w:val="lrTb"/>
            <w:noWrap w:val="false"/>
          </w:tcPr>
          <w:p>
            <w:pPr>
              <w:jc w:val="center"/>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职务</w:t>
            </w:r>
            <w:r/>
          </w:p>
        </w:tc>
        <w:tc>
          <w:tcPr>
            <w:tcW w:w="1227" w:type="dxa"/>
            <w:vAlign w:val="center"/>
            <w:textDirection w:val="lrTb"/>
            <w:noWrap w:val="false"/>
          </w:tcPr>
          <w:p>
            <w:pPr>
              <w:jc w:val="center"/>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227" w:type="dxa"/>
            <w:vAlign w:val="center"/>
            <w:textDirection w:val="lrTb"/>
            <w:noWrap w:val="false"/>
          </w:tcPr>
          <w:p>
            <w:pPr>
              <w:jc w:val="center"/>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称</w:t>
            </w:r>
            <w:r/>
          </w:p>
        </w:tc>
        <w:tc>
          <w:tcPr>
            <w:tcW w:w="1227" w:type="dxa"/>
            <w:vAlign w:val="center"/>
            <w:textDirection w:val="lrTb"/>
            <w:noWrap w:val="false"/>
          </w:tcPr>
          <w:p>
            <w:pPr>
              <w:jc w:val="center"/>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227" w:type="dxa"/>
            <w:vAlign w:val="center"/>
            <w:textDirection w:val="lrTb"/>
            <w:noWrap w:val="false"/>
          </w:tcPr>
          <w:p>
            <w:pPr>
              <w:jc w:val="center"/>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资格证书号</w:t>
            </w:r>
            <w:r/>
          </w:p>
        </w:tc>
        <w:tc>
          <w:tcPr>
            <w:gridSpan w:val="2"/>
            <w:tcW w:w="1227" w:type="dxa"/>
            <w:vAlign w:val="center"/>
            <w:textDirection w:val="lrTb"/>
            <w:noWrap w:val="false"/>
          </w:tcPr>
          <w:p>
            <w:pPr>
              <w:jc w:val="center"/>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227" w:type="dxa"/>
            <w:vAlign w:val="center"/>
            <w:textDirection w:val="lrTb"/>
            <w:noWrap w:val="false"/>
          </w:tcPr>
          <w:p>
            <w:pPr>
              <w:jc w:val="center"/>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参加工作时间</w:t>
            </w:r>
            <w:r/>
          </w:p>
        </w:tc>
        <w:tc>
          <w:tcPr>
            <w:tcW w:w="1096" w:type="dxa"/>
            <w:vAlign w:val="center"/>
            <w:textDirection w:val="lrTb"/>
            <w:noWrap w:val="false"/>
          </w:tcPr>
          <w:p>
            <w:pPr>
              <w:jc w:val="center"/>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1745"/>
        </w:trPr>
        <w:tc>
          <w:tcPr>
            <w:tcBorders>
              <w:left w:val="single" w:color="auto" w:sz="4" w:space="0"/>
            </w:tcBorders>
            <w:tcW w:w="1108" w:type="dxa"/>
            <w:vAlign w:val="center"/>
            <w:textDirection w:val="lrTb"/>
            <w:noWrap w:val="false"/>
          </w:tcPr>
          <w:p>
            <w:pPr>
              <w:jc w:val="center"/>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以往工作经历</w:t>
            </w:r>
            <w:r/>
          </w:p>
        </w:tc>
        <w:tc>
          <w:tcPr>
            <w:gridSpan w:val="11"/>
            <w:tcBorders>
              <w:left w:val="single" w:color="auto" w:sz="4" w:space="0"/>
            </w:tcBorders>
            <w:tcW w:w="8458" w:type="dxa"/>
            <w:vAlign w:val="top"/>
            <w:textDirection w:val="lrTb"/>
            <w:noWrap w:val="false"/>
          </w:tcPr>
          <w:p>
            <w:pPr>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06"/>
        </w:trPr>
        <w:tc>
          <w:tcPr>
            <w:gridSpan w:val="12"/>
            <w:tcBorders>
              <w:left w:val="single" w:color="auto" w:sz="4" w:space="0"/>
            </w:tcBorders>
            <w:tcW w:w="9566" w:type="dxa"/>
            <w:vAlign w:val="center"/>
            <w:textDirection w:val="lrTb"/>
            <w:noWrap w:val="false"/>
          </w:tcPr>
          <w:p>
            <w:pPr>
              <w:jc w:val="center"/>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已完成项目情况</w:t>
            </w:r>
            <w:r/>
          </w:p>
        </w:tc>
      </w:tr>
      <w:tr>
        <w:trPr>
          <w:cantSplit/>
          <w:jc w:val="center"/>
          <w:trHeight w:val="553"/>
        </w:trPr>
        <w:tc>
          <w:tcPr>
            <w:gridSpan w:val="3"/>
            <w:tcBorders>
              <w:left w:val="single" w:color="auto" w:sz="4" w:space="0"/>
            </w:tcBorders>
            <w:tcW w:w="2593" w:type="dxa"/>
            <w:vAlign w:val="center"/>
            <w:textDirection w:val="lrTb"/>
            <w:noWrap w:val="false"/>
          </w:tcPr>
          <w:p>
            <w:pPr>
              <w:jc w:val="center"/>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被服务单位</w:t>
            </w:r>
            <w:r/>
          </w:p>
        </w:tc>
        <w:tc>
          <w:tcPr>
            <w:gridSpan w:val="3"/>
            <w:tcBorders>
              <w:left w:val="single" w:color="auto" w:sz="4" w:space="0"/>
            </w:tcBorders>
            <w:tcW w:w="2209" w:type="dxa"/>
            <w:vAlign w:val="center"/>
            <w:textDirection w:val="lrTb"/>
            <w:noWrap w:val="false"/>
          </w:tcPr>
          <w:p>
            <w:pPr>
              <w:jc w:val="center"/>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gridSpan w:val="2"/>
            <w:tcBorders>
              <w:left w:val="single" w:color="auto" w:sz="4" w:space="0"/>
            </w:tcBorders>
            <w:tcW w:w="1351" w:type="dxa"/>
            <w:vAlign w:val="center"/>
            <w:textDirection w:val="lrTb"/>
            <w:noWrap w:val="false"/>
          </w:tcPr>
          <w:p>
            <w:pPr>
              <w:jc w:val="center"/>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规模面积</w:t>
            </w:r>
            <w:r/>
          </w:p>
        </w:tc>
        <w:tc>
          <w:tcPr>
            <w:gridSpan w:val="2"/>
            <w:tcBorders>
              <w:left w:val="single" w:color="auto" w:sz="4" w:space="0"/>
            </w:tcBorders>
            <w:tcW w:w="2088" w:type="dxa"/>
            <w:vAlign w:val="center"/>
            <w:textDirection w:val="lrTb"/>
            <w:noWrap w:val="false"/>
          </w:tcPr>
          <w:p>
            <w:pPr>
              <w:jc w:val="center"/>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服务期限</w:t>
            </w:r>
            <w:r/>
          </w:p>
        </w:tc>
        <w:tc>
          <w:tcPr>
            <w:gridSpan w:val="2"/>
            <w:tcBorders>
              <w:left w:val="single" w:color="auto" w:sz="4" w:space="0"/>
            </w:tcBorders>
            <w:tcW w:w="1325" w:type="dxa"/>
            <w:vAlign w:val="center"/>
            <w:textDirection w:val="lrTb"/>
            <w:noWrap w:val="false"/>
          </w:tcPr>
          <w:p>
            <w:pPr>
              <w:jc w:val="center"/>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w:t>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hd w:val="clear" w:color="auto" w:fil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0"/>
        <w:spacing w:line="360" w:lineRule="auto"/>
        <w:rPr>
          <w:rFonts w:hint="eastAsia" w:ascii="宋体" w:hAnsi="宋体" w:eastAsia="宋体" w:cs="宋体"/>
          <w:bCs/>
          <w:sz w:val="24"/>
          <w:szCs w:val="24"/>
          <w:highlight w:val="none"/>
        </w:rPr>
        <w:outlineLvl w:val="0"/>
      </w:pPr>
      <w:r>
        <w:rPr>
          <w:rFonts w:hint="eastAsia" w:ascii="宋体" w:hAnsi="宋体" w:eastAsia="宋体" w:cs="宋体"/>
          <w:bCs/>
          <w:sz w:val="24"/>
          <w:szCs w:val="24"/>
          <w:highlight w:val="none"/>
        </w:rPr>
        <w:t xml:space="preserve">投标供应商（盖章）：</w:t>
      </w:r>
      <w:r/>
    </w:p>
    <w:p>
      <w:pPr>
        <w:ind w:firstLine="480"/>
        <w:spacing w:line="360" w:lineRule="auto"/>
        <w:rPr>
          <w:rFonts w:hint="eastAsia" w:ascii="宋体" w:hAnsi="宋体" w:eastAsia="宋体" w:cs="宋体"/>
          <w:bCs/>
          <w:sz w:val="24"/>
          <w:szCs w:val="24"/>
          <w:highlight w:val="none"/>
        </w:rPr>
        <w:outlineLvl w:val="0"/>
      </w:pPr>
      <w:r>
        <w:rPr>
          <w:rFonts w:hint="eastAsia" w:ascii="宋体" w:hAnsi="宋体" w:eastAsia="宋体" w:cs="宋体"/>
          <w:bCs/>
          <w:sz w:val="24"/>
          <w:szCs w:val="24"/>
          <w:highlight w:val="none"/>
        </w:rPr>
        <w:t xml:space="preserve">法定代表人或法定代表人授权代表签字或盖章：</w:t>
      </w:r>
      <w:r/>
    </w:p>
    <w:p>
      <w:pPr>
        <w:ind w:firstLine="480"/>
        <w:spacing w:line="360" w:lineRule="auto"/>
        <w:rPr>
          <w:rFonts w:hint="eastAsia" w:ascii="宋体" w:hAnsi="宋体" w:eastAsia="宋体" w:cs="宋体"/>
          <w:bCs/>
          <w:sz w:val="24"/>
          <w:szCs w:val="24"/>
          <w:highlight w:val="none"/>
        </w:rPr>
        <w:outlineLvl w:val="0"/>
      </w:pPr>
      <w:r>
        <w:rPr>
          <w:rFonts w:hint="eastAsia" w:ascii="宋体" w:hAnsi="宋体" w:eastAsia="宋体" w:cs="宋体"/>
          <w:bCs/>
          <w:sz w:val="24"/>
          <w:szCs w:val="24"/>
          <w:highlight w:val="none"/>
        </w:rPr>
        <w:t xml:space="preserve">日期：</w:t>
      </w:r>
      <w:r/>
    </w:p>
    <w:p>
      <w:pPr>
        <w:shd w:val="clear" w:color="auto" w:fil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120"/>
        <w:spacing w:line="360" w:lineRule="auto"/>
        <w:shd w:val="clear" w:color="auto" w:fil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备注：表格不够可自行</w:t>
      </w:r>
      <w:r>
        <w:rPr>
          <w:rFonts w:hint="eastAsia" w:ascii="宋体" w:hAnsi="宋体" w:cs="宋体"/>
          <w:bCs/>
          <w:color w:val="auto"/>
          <w:sz w:val="24"/>
          <w:szCs w:val="24"/>
          <w:highlight w:val="none"/>
          <w:lang w:val="en-US" w:eastAsia="zh-CN"/>
        </w:rPr>
        <w:t xml:space="preserve">更改</w:t>
      </w:r>
      <w:r>
        <w:rPr>
          <w:rFonts w:hint="eastAsia" w:ascii="宋体" w:hAnsi="宋体" w:eastAsia="宋体" w:cs="宋体"/>
          <w:bCs/>
          <w:color w:val="auto"/>
          <w:sz w:val="24"/>
          <w:szCs w:val="24"/>
          <w:highlight w:val="none"/>
        </w:rPr>
        <w:t xml:space="preserve">延长。</w:t>
      </w:r>
      <w:r/>
    </w:p>
    <w:p>
      <w:pPr>
        <w:pStyle w:val="1010"/>
        <w:ind w:left="0" w:firstLine="0"/>
        <w:jc w:val="both"/>
        <w:rPr>
          <w:highlight w:val="none"/>
        </w:rPr>
      </w:pPr>
      <w:r>
        <w:rPr>
          <w:highlight w:val="none"/>
        </w:rPr>
      </w:r>
      <w:r/>
    </w:p>
    <w:p>
      <w:pPr>
        <w:jc w:val="left"/>
        <w:rPr>
          <w:rFonts w:ascii="黑体" w:hAnsi="宋体" w:eastAsia="黑体"/>
          <w:bCs/>
          <w:sz w:val="24"/>
          <w:szCs w:val="22"/>
          <w:highlight w:val="none"/>
        </w:rPr>
        <w:outlineLvl w:val="0"/>
      </w:pPr>
      <w:r>
        <w:rPr>
          <w:rFonts w:ascii="黑体" w:hAnsi="宋体" w:eastAsia="黑体"/>
          <w:bCs/>
          <w:sz w:val="24"/>
          <w:szCs w:val="22"/>
          <w:highlight w:val="none"/>
        </w:rPr>
      </w:r>
      <w:r/>
    </w:p>
    <w:p>
      <w:pPr>
        <w:jc w:val="left"/>
        <w:rPr>
          <w:rFonts w:ascii="黑体" w:hAnsi="宋体" w:eastAsia="黑体"/>
          <w:bCs/>
          <w:sz w:val="24"/>
          <w:szCs w:val="22"/>
          <w:highlight w:val="none"/>
        </w:rPr>
        <w:outlineLvl w:val="0"/>
      </w:pPr>
      <w:r>
        <w:rPr>
          <w:rFonts w:hint="eastAsia" w:ascii="黑体" w:hAnsi="宋体" w:eastAsia="黑体"/>
          <w:bCs/>
          <w:sz w:val="24"/>
          <w:szCs w:val="22"/>
          <w:highlight w:val="none"/>
        </w:rPr>
        <w:t xml:space="preserve">（八）</w:t>
      </w:r>
      <w:bookmarkStart w:id="7" w:name="OLE_LINK5"/>
      <w:r>
        <w:rPr>
          <w:rFonts w:hint="eastAsia" w:ascii="黑体" w:hAnsi="宋体" w:eastAsia="黑体"/>
          <w:bCs/>
          <w:sz w:val="24"/>
          <w:szCs w:val="22"/>
          <w:highlight w:val="none"/>
        </w:rPr>
        <w:t xml:space="preserve">投标供应商简介和经营情况说明表</w:t>
      </w:r>
      <w:bookmarkEnd w:id="7"/>
      <w:r>
        <w:rPr>
          <w:rFonts w:hint="eastAsia" w:ascii="黑体" w:hAnsi="宋体" w:eastAsia="黑体"/>
          <w:bCs/>
          <w:sz w:val="24"/>
          <w:szCs w:val="22"/>
          <w:highlight w:val="none"/>
        </w:rPr>
        <w:t xml:space="preserve">（格式）</w:t>
      </w:r>
      <w:r/>
    </w:p>
    <w:p>
      <w:pPr>
        <w:jc w:val="center"/>
        <w:spacing w:line="360" w:lineRule="auto"/>
        <w:rPr>
          <w:rFonts w:ascii="黑体" w:eastAsia="黑体"/>
          <w:bCs/>
          <w:sz w:val="28"/>
          <w:szCs w:val="28"/>
          <w:highlight w:val="none"/>
        </w:rPr>
        <w:outlineLvl w:val="0"/>
      </w:pPr>
      <w:r>
        <w:rPr>
          <w:rFonts w:ascii="黑体" w:eastAsia="黑体"/>
          <w:bCs/>
          <w:sz w:val="28"/>
          <w:szCs w:val="28"/>
          <w:highlight w:val="none"/>
        </w:rPr>
      </w:r>
      <w:r/>
    </w:p>
    <w:p>
      <w:pPr>
        <w:jc w:val="center"/>
        <w:spacing w:line="360" w:lineRule="auto"/>
        <w:rPr>
          <w:rFonts w:ascii="黑体" w:eastAsia="黑体"/>
          <w:bCs/>
          <w:sz w:val="28"/>
          <w:szCs w:val="28"/>
          <w:highlight w:val="none"/>
        </w:rPr>
        <w:outlineLvl w:val="0"/>
      </w:pPr>
      <w:r>
        <w:rPr>
          <w:rFonts w:hint="eastAsia" w:ascii="黑体" w:eastAsia="黑体"/>
          <w:bCs/>
          <w:sz w:val="28"/>
          <w:szCs w:val="28"/>
          <w:highlight w:val="none"/>
        </w:rPr>
        <w:t xml:space="preserve">投标供应商简介和经营情况说明表</w:t>
      </w:r>
      <w:r/>
    </w:p>
    <w:p>
      <w:pPr>
        <w:jc w:val="center"/>
        <w:spacing w:line="460" w:lineRule="exact"/>
        <w:rPr>
          <w:rFonts w:hAnsi="宋体"/>
          <w:sz w:val="24"/>
          <w:highlight w:val="none"/>
        </w:rPr>
      </w:pPr>
      <w:r>
        <w:rPr>
          <w:rFonts w:hint="eastAsia" w:hAnsi="宋体"/>
          <w:sz w:val="24"/>
          <w:highlight w:val="none"/>
        </w:rPr>
        <w:t xml:space="preserve">（内容写不完的栏目可相应扩展）</w:t>
      </w:r>
      <w:r/>
    </w:p>
    <w:p>
      <w:pPr>
        <w:pStyle w:val="1000"/>
        <w:ind w:firstLine="0"/>
        <w:rPr>
          <w:rFonts w:ascii="宋体" w:hAnsi="宋体"/>
          <w:b/>
          <w:bCs/>
          <w:sz w:val="24"/>
          <w:highlight w:val="none"/>
        </w:rPr>
      </w:pPr>
      <w:r>
        <w:rPr>
          <w:rFonts w:hint="eastAsia" w:hAnsi="宋体"/>
          <w:b/>
          <w:bCs/>
          <w:sz w:val="24"/>
          <w:highlight w:val="none"/>
        </w:rPr>
        <w:t xml:space="preserve">投标供应商</w:t>
      </w:r>
      <w:r>
        <w:rPr>
          <w:rFonts w:hint="eastAsia" w:ascii="宋体" w:hAnsi="宋体"/>
          <w:b/>
          <w:bCs/>
          <w:sz w:val="24"/>
          <w:highlight w:val="none"/>
        </w:rPr>
        <w:t xml:space="preserve">（盖章）</w:t>
      </w:r>
      <w:r/>
    </w:p>
    <w:tbl>
      <w:tblPr>
        <w:tblStyle w:val="815"/>
        <w:tblW w:w="9127" w:type="dxa"/>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pStyle w:val="1000"/>
              <w:ind w:firstLine="480"/>
              <w:spacing w:line="400" w:lineRule="exact"/>
              <w:rPr>
                <w:rFonts w:ascii="宋体" w:hAnsi="宋体"/>
                <w:sz w:val="24"/>
                <w:szCs w:val="24"/>
                <w:highlight w:val="none"/>
              </w:rPr>
            </w:pPr>
            <w:r>
              <w:rPr>
                <w:rFonts w:hint="eastAsia" w:ascii="宋体" w:hAnsi="宋体"/>
                <w:sz w:val="24"/>
                <w:szCs w:val="24"/>
                <w:highlight w:val="none"/>
              </w:rPr>
              <w:t xml:space="preserve">法定代表人</w:t>
            </w:r>
            <w:r/>
          </w:p>
        </w:tc>
        <w:tc>
          <w:tcPr>
            <w:gridSpan w:val="2"/>
            <w:tcBorders>
              <w:top w:val="single" w:color="000000" w:sz="6" w:space="0"/>
              <w:left w:val="single" w:color="000000" w:sz="6" w:space="0"/>
              <w:bottom w:val="single" w:color="000000" w:sz="6" w:space="0"/>
              <w:right w:val="single" w:color="000000" w:sz="6" w:space="0"/>
            </w:tcBorders>
            <w:tcW w:w="2259" w:type="dxa"/>
            <w:textDirection w:val="lrTb"/>
            <w:noWrap w:val="false"/>
          </w:tcPr>
          <w:p>
            <w:pPr>
              <w:pStyle w:val="1000"/>
              <w:ind w:firstLine="480"/>
              <w:spacing w:line="400" w:lineRule="exact"/>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757" w:type="dxa"/>
            <w:textDirection w:val="lrTb"/>
            <w:noWrap w:val="false"/>
          </w:tcPr>
          <w:p>
            <w:pPr>
              <w:pStyle w:val="1000"/>
              <w:ind w:firstLine="480"/>
              <w:spacing w:line="400" w:lineRule="exact"/>
              <w:rPr>
                <w:rFonts w:ascii="宋体" w:hAnsi="宋体"/>
                <w:sz w:val="24"/>
                <w:szCs w:val="24"/>
                <w:highlight w:val="none"/>
              </w:rPr>
            </w:pPr>
            <w:r>
              <w:rPr>
                <w:rFonts w:hint="eastAsia" w:ascii="宋体" w:hAnsi="宋体"/>
                <w:sz w:val="24"/>
                <w:szCs w:val="24"/>
                <w:highlight w:val="none"/>
              </w:rPr>
              <w:t xml:space="preserve">成立日期</w:t>
            </w:r>
            <w:r/>
          </w:p>
        </w:tc>
        <w:tc>
          <w:tcPr>
            <w:tcBorders>
              <w:top w:val="single" w:color="000000" w:sz="6" w:space="0"/>
              <w:left w:val="single" w:color="000000" w:sz="6" w:space="0"/>
              <w:bottom w:val="single" w:color="000000" w:sz="6" w:space="0"/>
              <w:right w:val="single" w:color="000000" w:sz="6" w:space="0"/>
            </w:tcBorders>
            <w:tcW w:w="2601" w:type="dxa"/>
            <w:textDirection w:val="lrTb"/>
            <w:noWrap w:val="false"/>
          </w:tcPr>
          <w:p>
            <w:pPr>
              <w:pStyle w:val="1000"/>
              <w:ind w:firstLine="480"/>
              <w:spacing w:line="400" w:lineRule="exact"/>
              <w:rPr>
                <w:rFonts w:ascii="宋体" w:hAnsi="宋体"/>
                <w:sz w:val="24"/>
                <w:szCs w:val="24"/>
                <w:highlight w:val="none"/>
              </w:rPr>
            </w:pPr>
            <w:r>
              <w:rPr>
                <w:rFonts w:ascii="宋体" w:hAnsi="宋体"/>
                <w:sz w:val="24"/>
                <w:szCs w:val="24"/>
                <w:highlight w:val="none"/>
              </w:rPr>
            </w:r>
            <w:r/>
          </w:p>
        </w:tc>
      </w:tr>
      <w:tr>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pStyle w:val="1000"/>
              <w:ind w:firstLine="480"/>
              <w:spacing w:line="400" w:lineRule="exact"/>
              <w:rPr>
                <w:rFonts w:ascii="宋体" w:hAnsi="宋体"/>
                <w:sz w:val="24"/>
                <w:szCs w:val="24"/>
                <w:highlight w:val="none"/>
              </w:rPr>
            </w:pPr>
            <w:r>
              <w:rPr>
                <w:rFonts w:hint="eastAsia" w:ascii="宋体" w:hAnsi="宋体"/>
                <w:sz w:val="24"/>
                <w:szCs w:val="24"/>
                <w:highlight w:val="none"/>
              </w:rPr>
              <w:t xml:space="preserve">企业地址</w:t>
            </w:r>
            <w:r/>
          </w:p>
        </w:tc>
        <w:tc>
          <w:tcPr>
            <w:gridSpan w:val="2"/>
            <w:tcBorders>
              <w:top w:val="single" w:color="000000" w:sz="6" w:space="0"/>
              <w:left w:val="single" w:color="000000" w:sz="6" w:space="0"/>
              <w:bottom w:val="single" w:color="000000" w:sz="6" w:space="0"/>
              <w:right w:val="single" w:color="000000" w:sz="6" w:space="0"/>
            </w:tcBorders>
            <w:tcW w:w="2259" w:type="dxa"/>
            <w:textDirection w:val="lrTb"/>
            <w:noWrap w:val="false"/>
          </w:tcPr>
          <w:p>
            <w:pPr>
              <w:pStyle w:val="1000"/>
              <w:ind w:firstLine="480"/>
              <w:spacing w:line="400" w:lineRule="exact"/>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757" w:type="dxa"/>
            <w:textDirection w:val="lrTb"/>
            <w:noWrap w:val="false"/>
          </w:tcPr>
          <w:p>
            <w:pPr>
              <w:pStyle w:val="1000"/>
              <w:ind w:firstLine="480"/>
              <w:spacing w:line="400" w:lineRule="exact"/>
              <w:rPr>
                <w:rFonts w:ascii="宋体" w:hAnsi="宋体"/>
                <w:sz w:val="24"/>
                <w:szCs w:val="24"/>
                <w:highlight w:val="none"/>
              </w:rPr>
            </w:pPr>
            <w:r>
              <w:rPr>
                <w:rFonts w:hint="eastAsia" w:ascii="宋体" w:hAnsi="宋体"/>
                <w:sz w:val="24"/>
                <w:szCs w:val="24"/>
                <w:highlight w:val="none"/>
              </w:rPr>
              <w:t xml:space="preserve">注册资本</w:t>
            </w:r>
            <w:r/>
          </w:p>
        </w:tc>
        <w:tc>
          <w:tcPr>
            <w:tcBorders>
              <w:top w:val="single" w:color="000000" w:sz="6" w:space="0"/>
              <w:left w:val="single" w:color="000000" w:sz="6" w:space="0"/>
              <w:bottom w:val="single" w:color="000000" w:sz="6" w:space="0"/>
              <w:right w:val="single" w:color="000000" w:sz="6" w:space="0"/>
            </w:tcBorders>
            <w:tcW w:w="2601" w:type="dxa"/>
            <w:textDirection w:val="lrTb"/>
            <w:noWrap w:val="false"/>
          </w:tcPr>
          <w:p>
            <w:pPr>
              <w:pStyle w:val="1000"/>
              <w:ind w:firstLine="840"/>
              <w:spacing w:line="400" w:lineRule="exact"/>
              <w:rPr>
                <w:rFonts w:ascii="宋体" w:hAnsi="宋体"/>
                <w:sz w:val="24"/>
                <w:szCs w:val="24"/>
                <w:highlight w:val="none"/>
              </w:rPr>
            </w:pPr>
            <w:r>
              <w:rPr>
                <w:rFonts w:hint="eastAsia" w:ascii="宋体" w:hAnsi="宋体"/>
                <w:sz w:val="24"/>
                <w:szCs w:val="24"/>
                <w:highlight w:val="none"/>
              </w:rPr>
              <w:t xml:space="preserve">万元</w:t>
            </w:r>
            <w:r/>
          </w:p>
        </w:tc>
      </w:tr>
      <w:tr>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pStyle w:val="1000"/>
              <w:ind w:firstLine="480"/>
              <w:spacing w:line="400" w:lineRule="exact"/>
              <w:rPr>
                <w:rFonts w:ascii="宋体" w:hAnsi="宋体"/>
                <w:sz w:val="24"/>
                <w:szCs w:val="24"/>
                <w:highlight w:val="none"/>
              </w:rPr>
            </w:pPr>
            <w:r>
              <w:rPr>
                <w:rFonts w:hint="eastAsia" w:ascii="宋体" w:hAnsi="宋体"/>
                <w:sz w:val="24"/>
                <w:szCs w:val="24"/>
                <w:highlight w:val="none"/>
              </w:rPr>
              <w:t xml:space="preserve">经营范围</w:t>
            </w:r>
            <w:r/>
          </w:p>
        </w:tc>
        <w:tc>
          <w:tcPr>
            <w:gridSpan w:val="4"/>
            <w:tcBorders>
              <w:top w:val="single" w:color="000000" w:sz="6" w:space="0"/>
              <w:left w:val="single" w:color="000000" w:sz="6" w:space="0"/>
              <w:bottom w:val="single" w:color="000000" w:sz="6" w:space="0"/>
              <w:right w:val="single" w:color="000000" w:sz="6" w:space="0"/>
            </w:tcBorders>
            <w:tcW w:w="6617" w:type="dxa"/>
            <w:textDirection w:val="lrTb"/>
            <w:noWrap w:val="false"/>
          </w:tcPr>
          <w:p>
            <w:pPr>
              <w:pStyle w:val="1000"/>
              <w:ind w:firstLine="480"/>
              <w:spacing w:line="400" w:lineRule="exact"/>
              <w:rPr>
                <w:rFonts w:ascii="宋体" w:hAnsi="宋体"/>
                <w:sz w:val="24"/>
                <w:szCs w:val="24"/>
                <w:highlight w:val="none"/>
              </w:rPr>
            </w:pPr>
            <w:r>
              <w:rPr>
                <w:rFonts w:ascii="宋体" w:hAnsi="宋体"/>
                <w:sz w:val="24"/>
                <w:szCs w:val="24"/>
                <w:highlight w:val="none"/>
              </w:rPr>
            </w:r>
            <w:r/>
          </w:p>
        </w:tc>
      </w:tr>
      <w:tr>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pStyle w:val="1000"/>
              <w:ind w:firstLine="480"/>
              <w:spacing w:line="400" w:lineRule="exact"/>
              <w:rPr>
                <w:rFonts w:ascii="宋体" w:hAnsi="宋体"/>
                <w:sz w:val="24"/>
                <w:szCs w:val="24"/>
                <w:highlight w:val="none"/>
              </w:rPr>
            </w:pPr>
            <w:r>
              <w:rPr>
                <w:rFonts w:hint="eastAsia" w:ascii="宋体" w:hAnsi="宋体"/>
                <w:sz w:val="24"/>
                <w:szCs w:val="24"/>
                <w:highlight w:val="none"/>
              </w:rPr>
              <w:t xml:space="preserve">职工人数</w:t>
            </w:r>
            <w:r/>
          </w:p>
        </w:tc>
        <w:tc>
          <w:tcPr>
            <w:tcBorders>
              <w:top w:val="single" w:color="000000" w:sz="6" w:space="0"/>
              <w:left w:val="single" w:color="000000" w:sz="6" w:space="0"/>
              <w:bottom w:val="single" w:color="000000" w:sz="6" w:space="0"/>
              <w:right w:val="single" w:color="000000" w:sz="6" w:space="0"/>
            </w:tcBorders>
            <w:tcW w:w="2110" w:type="dxa"/>
            <w:textDirection w:val="lrTb"/>
            <w:noWrap w:val="false"/>
          </w:tcPr>
          <w:p>
            <w:pPr>
              <w:pStyle w:val="1000"/>
              <w:ind w:firstLine="480"/>
              <w:spacing w:line="400" w:lineRule="exact"/>
              <w:rPr>
                <w:rFonts w:ascii="宋体" w:hAnsi="宋体"/>
                <w:sz w:val="24"/>
                <w:szCs w:val="24"/>
                <w:highlight w:val="none"/>
              </w:rPr>
            </w:pPr>
            <w:r>
              <w:rPr>
                <w:rFonts w:ascii="宋体" w:hAnsi="宋体"/>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W w:w="4507" w:type="dxa"/>
            <w:textDirection w:val="lrTb"/>
            <w:noWrap w:val="false"/>
          </w:tcPr>
          <w:p>
            <w:pPr>
              <w:pStyle w:val="1000"/>
              <w:ind w:firstLine="480"/>
              <w:spacing w:line="400" w:lineRule="exact"/>
              <w:rPr>
                <w:rFonts w:ascii="宋体" w:hAnsi="宋体"/>
                <w:sz w:val="24"/>
                <w:szCs w:val="24"/>
                <w:highlight w:val="none"/>
              </w:rPr>
            </w:pPr>
            <w:r>
              <w:rPr>
                <w:rFonts w:hint="eastAsia" w:ascii="宋体" w:hAnsi="宋体"/>
                <w:sz w:val="24"/>
                <w:szCs w:val="24"/>
                <w:highlight w:val="none"/>
              </w:rPr>
              <w:t xml:space="preserve">其中：</w:t>
            </w:r>
            <w:r/>
          </w:p>
          <w:p>
            <w:pPr>
              <w:pStyle w:val="1000"/>
              <w:ind w:left="959" w:hanging="480"/>
              <w:spacing w:line="400" w:lineRule="exact"/>
              <w:rPr>
                <w:rFonts w:ascii="宋体" w:hAnsi="宋体"/>
                <w:sz w:val="24"/>
                <w:szCs w:val="24"/>
                <w:highlight w:val="none"/>
              </w:rPr>
            </w:pPr>
            <w:r>
              <w:rPr>
                <w:rFonts w:hint="eastAsia" w:ascii="宋体" w:hAnsi="宋体"/>
                <w:sz w:val="24"/>
                <w:szCs w:val="24"/>
                <w:highlight w:val="none"/>
              </w:rPr>
              <w:t xml:space="preserve">中级职称</w:t>
            </w:r>
            <w:r>
              <w:rPr>
                <w:rFonts w:hint="eastAsia" w:ascii="宋体" w:hAnsi="宋体"/>
                <w:sz w:val="24"/>
                <w:szCs w:val="24"/>
                <w:highlight w:val="none"/>
                <w:u w:val="single"/>
              </w:rPr>
              <w:t xml:space="preserve">    </w:t>
            </w:r>
            <w:r>
              <w:rPr>
                <w:rFonts w:hint="eastAsia" w:ascii="宋体" w:hAnsi="宋体"/>
                <w:sz w:val="24"/>
                <w:szCs w:val="24"/>
                <w:highlight w:val="none"/>
              </w:rPr>
              <w:t xml:space="preserve">人数、</w:t>
            </w:r>
            <w:r/>
          </w:p>
          <w:p>
            <w:pPr>
              <w:pStyle w:val="1000"/>
              <w:ind w:left="959" w:hanging="480"/>
              <w:spacing w:line="400" w:lineRule="exact"/>
              <w:rPr>
                <w:rFonts w:ascii="宋体" w:hAnsi="宋体"/>
                <w:sz w:val="24"/>
                <w:szCs w:val="24"/>
                <w:highlight w:val="none"/>
              </w:rPr>
            </w:pPr>
            <w:r>
              <w:rPr>
                <w:rFonts w:hint="eastAsia" w:ascii="宋体" w:hAnsi="宋体"/>
                <w:sz w:val="24"/>
                <w:szCs w:val="24"/>
                <w:highlight w:val="none"/>
              </w:rPr>
              <w:t xml:space="preserve">高级职称</w:t>
            </w:r>
            <w:r>
              <w:rPr>
                <w:rFonts w:hint="eastAsia" w:ascii="宋体" w:hAnsi="宋体"/>
                <w:sz w:val="24"/>
                <w:szCs w:val="24"/>
                <w:highlight w:val="none"/>
                <w:u w:val="single"/>
              </w:rPr>
              <w:t xml:space="preserve">     </w:t>
            </w:r>
            <w:r>
              <w:rPr>
                <w:rFonts w:hint="eastAsia" w:ascii="宋体" w:hAnsi="宋体"/>
                <w:sz w:val="24"/>
                <w:szCs w:val="24"/>
                <w:highlight w:val="none"/>
              </w:rPr>
              <w:t xml:space="preserve">人数</w:t>
            </w:r>
            <w:r/>
          </w:p>
        </w:tc>
      </w:tr>
      <w:tr>
        <w:trPr>
          <w:trHeight w:val="566"/>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pStyle w:val="1000"/>
              <w:ind w:firstLine="0"/>
              <w:spacing w:line="400" w:lineRule="exact"/>
              <w:rPr>
                <w:rFonts w:ascii="宋体" w:hAnsi="宋体"/>
                <w:sz w:val="24"/>
                <w:szCs w:val="24"/>
                <w:highlight w:val="none"/>
              </w:rPr>
            </w:pPr>
            <w:r>
              <w:rPr>
                <w:rFonts w:hint="eastAsia" w:ascii="宋体" w:hAnsi="宋体"/>
                <w:sz w:val="24"/>
                <w:szCs w:val="24"/>
                <w:highlight w:val="none"/>
              </w:rPr>
              <w:t xml:space="preserve">202</w:t>
            </w: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年12月资产总额</w:t>
            </w:r>
            <w:r/>
          </w:p>
        </w:tc>
        <w:tc>
          <w:tcPr>
            <w:tcBorders>
              <w:top w:val="single" w:color="000000" w:sz="6" w:space="0"/>
              <w:left w:val="single" w:color="000000" w:sz="6" w:space="0"/>
              <w:bottom w:val="single" w:color="000000" w:sz="6" w:space="0"/>
              <w:right w:val="single" w:color="000000" w:sz="6" w:space="0"/>
            </w:tcBorders>
            <w:tcW w:w="2110" w:type="dxa"/>
            <w:textDirection w:val="lrTb"/>
            <w:noWrap w:val="false"/>
          </w:tcPr>
          <w:p>
            <w:pPr>
              <w:pStyle w:val="1000"/>
              <w:ind w:firstLine="480"/>
              <w:spacing w:line="400" w:lineRule="exact"/>
              <w:rPr>
                <w:rFonts w:ascii="宋体" w:hAnsi="宋体"/>
                <w:sz w:val="24"/>
                <w:szCs w:val="24"/>
                <w:highlight w:val="none"/>
              </w:rPr>
            </w:pPr>
            <w:r>
              <w:rPr>
                <w:rFonts w:ascii="宋体" w:hAnsi="宋体"/>
                <w:sz w:val="24"/>
                <w:szCs w:val="24"/>
                <w:highlight w:val="none"/>
              </w:rPr>
              <w:t xml:space="preserve">     </w:t>
            </w:r>
            <w:r>
              <w:rPr>
                <w:rFonts w:hint="eastAsia" w:ascii="宋体" w:hAnsi="宋体"/>
                <w:sz w:val="24"/>
                <w:szCs w:val="24"/>
                <w:highlight w:val="none"/>
              </w:rPr>
              <w:t xml:space="preserve">  万元</w:t>
            </w:r>
            <w:r/>
          </w:p>
        </w:tc>
        <w:tc>
          <w:tcPr>
            <w:gridSpan w:val="2"/>
            <w:tcBorders>
              <w:top w:val="single" w:color="000000" w:sz="6" w:space="0"/>
              <w:left w:val="single" w:color="000000" w:sz="6" w:space="0"/>
              <w:bottom w:val="single" w:color="000000" w:sz="6" w:space="0"/>
              <w:right w:val="single" w:color="000000" w:sz="6" w:space="0"/>
            </w:tcBorders>
            <w:tcW w:w="1906" w:type="dxa"/>
            <w:textDirection w:val="lrTb"/>
            <w:noWrap w:val="false"/>
          </w:tcPr>
          <w:p>
            <w:pPr>
              <w:pStyle w:val="1000"/>
              <w:ind w:firstLine="0"/>
              <w:spacing w:line="400" w:lineRule="exact"/>
              <w:rPr>
                <w:rFonts w:ascii="宋体" w:hAnsi="宋体"/>
                <w:sz w:val="24"/>
                <w:szCs w:val="24"/>
                <w:highlight w:val="none"/>
              </w:rPr>
            </w:pPr>
            <w:r>
              <w:rPr>
                <w:rFonts w:hint="eastAsia" w:ascii="宋体" w:hAnsi="宋体"/>
                <w:sz w:val="24"/>
                <w:szCs w:val="24"/>
                <w:highlight w:val="none"/>
              </w:rPr>
              <w:t xml:space="preserve">净资产</w:t>
            </w:r>
            <w:r/>
          </w:p>
        </w:tc>
        <w:tc>
          <w:tcPr>
            <w:tcBorders>
              <w:top w:val="single" w:color="000000" w:sz="6" w:space="0"/>
              <w:left w:val="single" w:color="000000" w:sz="6" w:space="0"/>
              <w:bottom w:val="single" w:color="000000" w:sz="6" w:space="0"/>
              <w:right w:val="single" w:color="000000" w:sz="6" w:space="0"/>
            </w:tcBorders>
            <w:tcW w:w="2601" w:type="dxa"/>
            <w:textDirection w:val="lrTb"/>
            <w:noWrap w:val="false"/>
          </w:tcPr>
          <w:p>
            <w:pPr>
              <w:pStyle w:val="1000"/>
              <w:ind w:firstLine="480"/>
              <w:spacing w:line="400" w:lineRule="exact"/>
              <w:rPr>
                <w:rFonts w:ascii="宋体" w:hAnsi="宋体"/>
                <w:sz w:val="24"/>
                <w:szCs w:val="24"/>
                <w:highlight w:val="none"/>
              </w:rPr>
            </w:pPr>
            <w:r>
              <w:rPr>
                <w:rFonts w:ascii="宋体" w:hAnsi="宋体"/>
                <w:sz w:val="24"/>
                <w:szCs w:val="24"/>
                <w:highlight w:val="none"/>
              </w:rPr>
              <w:t xml:space="preserve">         </w:t>
            </w:r>
            <w:r>
              <w:rPr>
                <w:rFonts w:hint="eastAsia" w:ascii="宋体" w:hAnsi="宋体"/>
                <w:sz w:val="24"/>
                <w:szCs w:val="24"/>
                <w:highlight w:val="none"/>
              </w:rPr>
              <w:t xml:space="preserve">万元</w:t>
            </w:r>
            <w:r/>
          </w:p>
        </w:tc>
      </w:tr>
      <w:tr>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pStyle w:val="1000"/>
              <w:ind w:firstLine="0"/>
              <w:spacing w:line="400" w:lineRule="exact"/>
              <w:rPr>
                <w:rFonts w:ascii="宋体" w:hAnsi="宋体"/>
                <w:sz w:val="24"/>
                <w:szCs w:val="24"/>
                <w:highlight w:val="none"/>
              </w:rPr>
            </w:pPr>
            <w:r>
              <w:rPr>
                <w:rFonts w:hint="eastAsia" w:ascii="宋体" w:hAnsi="宋体"/>
                <w:sz w:val="24"/>
                <w:szCs w:val="24"/>
                <w:highlight w:val="none"/>
              </w:rPr>
              <w:t xml:space="preserve">202</w:t>
            </w: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年12月股东权益</w:t>
            </w:r>
            <w:r/>
          </w:p>
        </w:tc>
        <w:tc>
          <w:tcPr>
            <w:tcBorders>
              <w:top w:val="single" w:color="000000" w:sz="6" w:space="0"/>
              <w:left w:val="single" w:color="000000" w:sz="6" w:space="0"/>
              <w:bottom w:val="single" w:color="000000" w:sz="6" w:space="0"/>
              <w:right w:val="single" w:color="000000" w:sz="6" w:space="0"/>
            </w:tcBorders>
            <w:tcW w:w="2110" w:type="dxa"/>
            <w:textDirection w:val="lrTb"/>
            <w:noWrap w:val="false"/>
          </w:tcPr>
          <w:p>
            <w:pPr>
              <w:pStyle w:val="1000"/>
              <w:ind w:firstLine="480"/>
              <w:spacing w:line="400" w:lineRule="exact"/>
              <w:rPr>
                <w:rFonts w:ascii="宋体" w:hAnsi="宋体"/>
                <w:sz w:val="24"/>
                <w:szCs w:val="24"/>
                <w:highlight w:val="none"/>
              </w:rPr>
            </w:pPr>
            <w:r>
              <w:rPr>
                <w:rFonts w:ascii="宋体" w:hAnsi="宋体"/>
                <w:sz w:val="24"/>
                <w:szCs w:val="24"/>
                <w:highlight w:val="none"/>
              </w:rPr>
              <w:t xml:space="preserve">      </w:t>
            </w:r>
            <w:r>
              <w:rPr>
                <w:rFonts w:hint="eastAsia" w:ascii="宋体" w:hAnsi="宋体"/>
                <w:sz w:val="24"/>
                <w:szCs w:val="24"/>
                <w:highlight w:val="none"/>
              </w:rPr>
              <w:t xml:space="preserve"> 万元</w:t>
            </w:r>
            <w:r/>
          </w:p>
        </w:tc>
        <w:tc>
          <w:tcPr>
            <w:gridSpan w:val="2"/>
            <w:tcBorders>
              <w:top w:val="single" w:color="000000" w:sz="6" w:space="0"/>
              <w:left w:val="single" w:color="000000" w:sz="6" w:space="0"/>
              <w:bottom w:val="single" w:color="000000" w:sz="6" w:space="0"/>
              <w:right w:val="single" w:color="000000" w:sz="6" w:space="0"/>
            </w:tcBorders>
            <w:tcW w:w="1906" w:type="dxa"/>
            <w:textDirection w:val="lrTb"/>
            <w:noWrap w:val="false"/>
          </w:tcPr>
          <w:p>
            <w:pPr>
              <w:pStyle w:val="1000"/>
              <w:ind w:firstLine="0"/>
              <w:spacing w:line="400" w:lineRule="exact"/>
              <w:rPr>
                <w:rFonts w:ascii="宋体" w:hAnsi="宋体"/>
                <w:sz w:val="24"/>
                <w:szCs w:val="24"/>
                <w:highlight w:val="none"/>
              </w:rPr>
            </w:pPr>
            <w:r>
              <w:rPr>
                <w:rFonts w:hint="eastAsia" w:ascii="宋体" w:hAnsi="宋体"/>
                <w:sz w:val="24"/>
                <w:szCs w:val="24"/>
                <w:highlight w:val="none"/>
              </w:rPr>
              <w:t xml:space="preserve">202</w:t>
            </w:r>
            <w:r>
              <w:rPr>
                <w:rFonts w:hint="eastAsia" w:ascii="宋体" w:hAnsi="宋体"/>
                <w:sz w:val="24"/>
                <w:szCs w:val="24"/>
                <w:highlight w:val="none"/>
                <w:lang w:val="en-US" w:eastAsia="zh-CN"/>
              </w:rPr>
              <w:t xml:space="preserve">4</w:t>
            </w:r>
            <w:r>
              <w:rPr>
                <w:rFonts w:ascii="宋体" w:hAnsi="宋体"/>
                <w:sz w:val="24"/>
                <w:szCs w:val="24"/>
                <w:highlight w:val="none"/>
              </w:rPr>
              <w:t xml:space="preserve">年</w:t>
            </w:r>
            <w:r>
              <w:rPr>
                <w:rFonts w:hint="eastAsia" w:ascii="宋体" w:hAnsi="宋体"/>
                <w:sz w:val="24"/>
                <w:szCs w:val="24"/>
                <w:highlight w:val="none"/>
              </w:rPr>
              <w:t xml:space="preserve">业务收入</w:t>
            </w:r>
            <w:r/>
          </w:p>
        </w:tc>
        <w:tc>
          <w:tcPr>
            <w:tcBorders>
              <w:top w:val="single" w:color="000000" w:sz="6" w:space="0"/>
              <w:left w:val="single" w:color="000000" w:sz="6" w:space="0"/>
              <w:bottom w:val="single" w:color="000000" w:sz="6" w:space="0"/>
              <w:right w:val="single" w:color="000000" w:sz="6" w:space="0"/>
            </w:tcBorders>
            <w:tcW w:w="2601" w:type="dxa"/>
            <w:textDirection w:val="lrTb"/>
            <w:noWrap w:val="false"/>
          </w:tcPr>
          <w:p>
            <w:pPr>
              <w:pStyle w:val="1000"/>
              <w:ind w:firstLine="480"/>
              <w:spacing w:line="400" w:lineRule="exact"/>
              <w:rPr>
                <w:rFonts w:ascii="宋体" w:hAnsi="宋体"/>
                <w:sz w:val="24"/>
                <w:szCs w:val="24"/>
                <w:highlight w:val="none"/>
              </w:rPr>
            </w:pPr>
            <w:r>
              <w:rPr>
                <w:rFonts w:ascii="宋体" w:hAnsi="宋体"/>
                <w:sz w:val="24"/>
                <w:szCs w:val="24"/>
                <w:highlight w:val="none"/>
              </w:rPr>
              <w:t xml:space="preserve"> </w:t>
            </w:r>
            <w:r>
              <w:rPr>
                <w:rFonts w:hint="eastAsia" w:ascii="宋体" w:hAnsi="宋体"/>
                <w:sz w:val="24"/>
                <w:szCs w:val="24"/>
                <w:highlight w:val="none"/>
              </w:rPr>
              <w:t xml:space="preserve">      </w:t>
            </w:r>
            <w:r>
              <w:rPr>
                <w:rFonts w:ascii="宋体" w:hAnsi="宋体"/>
                <w:sz w:val="24"/>
                <w:szCs w:val="24"/>
                <w:highlight w:val="none"/>
              </w:rPr>
              <w:t xml:space="preserve">  </w:t>
            </w:r>
            <w:r>
              <w:rPr>
                <w:rFonts w:hint="eastAsia" w:ascii="宋体" w:hAnsi="宋体"/>
                <w:sz w:val="24"/>
                <w:szCs w:val="24"/>
                <w:highlight w:val="none"/>
              </w:rPr>
              <w:t xml:space="preserve">万元</w:t>
            </w:r>
            <w:r/>
          </w:p>
        </w:tc>
      </w:tr>
      <w:tr>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pStyle w:val="1000"/>
              <w:ind w:firstLine="480"/>
              <w:spacing w:line="400" w:lineRule="exact"/>
              <w:rPr>
                <w:rFonts w:ascii="宋体" w:hAnsi="宋体"/>
                <w:sz w:val="24"/>
                <w:szCs w:val="24"/>
                <w:highlight w:val="none"/>
              </w:rPr>
            </w:pPr>
            <w:r>
              <w:rPr>
                <w:rFonts w:hint="eastAsia" w:ascii="宋体" w:hAnsi="宋体"/>
                <w:sz w:val="24"/>
                <w:szCs w:val="24"/>
                <w:highlight w:val="none"/>
              </w:rPr>
              <w:t xml:space="preserve">2023年实现利润</w:t>
            </w:r>
            <w:r/>
          </w:p>
        </w:tc>
        <w:tc>
          <w:tcPr>
            <w:tcBorders>
              <w:top w:val="single" w:color="000000" w:sz="6" w:space="0"/>
              <w:left w:val="single" w:color="000000" w:sz="6" w:space="0"/>
              <w:bottom w:val="single" w:color="000000" w:sz="6" w:space="0"/>
              <w:right w:val="single" w:color="000000" w:sz="6" w:space="0"/>
            </w:tcBorders>
            <w:tcW w:w="2110" w:type="dxa"/>
            <w:textDirection w:val="lrTb"/>
            <w:noWrap w:val="false"/>
          </w:tcPr>
          <w:p>
            <w:pPr>
              <w:pStyle w:val="1000"/>
              <w:ind w:firstLine="1320"/>
              <w:spacing w:line="400" w:lineRule="exact"/>
              <w:rPr>
                <w:rFonts w:ascii="宋体" w:hAnsi="宋体"/>
                <w:sz w:val="24"/>
                <w:szCs w:val="24"/>
                <w:highlight w:val="none"/>
              </w:rPr>
            </w:pPr>
            <w:r>
              <w:rPr>
                <w:rFonts w:hint="eastAsia" w:ascii="宋体" w:hAnsi="宋体"/>
                <w:sz w:val="24"/>
                <w:szCs w:val="24"/>
                <w:highlight w:val="none"/>
              </w:rPr>
              <w:t xml:space="preserve">万元</w:t>
            </w:r>
            <w:r/>
          </w:p>
        </w:tc>
        <w:tc>
          <w:tcPr>
            <w:gridSpan w:val="2"/>
            <w:tcBorders>
              <w:top w:val="single" w:color="000000" w:sz="6" w:space="0"/>
              <w:left w:val="single" w:color="000000" w:sz="6" w:space="0"/>
              <w:bottom w:val="single" w:color="000000" w:sz="6" w:space="0"/>
              <w:right w:val="single" w:color="000000" w:sz="6" w:space="0"/>
            </w:tcBorders>
            <w:tcW w:w="1906" w:type="dxa"/>
            <w:textDirection w:val="lrTb"/>
            <w:noWrap w:val="false"/>
          </w:tcPr>
          <w:p>
            <w:pPr>
              <w:pStyle w:val="1000"/>
              <w:ind w:firstLine="480"/>
              <w:spacing w:line="400" w:lineRule="exact"/>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601" w:type="dxa"/>
            <w:textDirection w:val="lrTb"/>
            <w:noWrap w:val="false"/>
          </w:tcPr>
          <w:p>
            <w:pPr>
              <w:pStyle w:val="1000"/>
              <w:ind w:firstLine="480"/>
              <w:spacing w:line="400" w:lineRule="exact"/>
              <w:rPr>
                <w:rFonts w:ascii="宋体" w:hAnsi="宋体"/>
                <w:sz w:val="24"/>
                <w:szCs w:val="24"/>
                <w:highlight w:val="none"/>
              </w:rPr>
            </w:pPr>
            <w:r>
              <w:rPr>
                <w:rFonts w:ascii="宋体" w:hAnsi="宋体"/>
                <w:sz w:val="24"/>
                <w:szCs w:val="24"/>
                <w:highlight w:val="none"/>
              </w:rPr>
            </w:r>
            <w:r/>
          </w:p>
        </w:tc>
      </w:tr>
      <w:tr>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pStyle w:val="1000"/>
              <w:ind w:firstLine="480"/>
              <w:spacing w:line="400" w:lineRule="exact"/>
              <w:rPr>
                <w:rFonts w:ascii="宋体" w:hAnsi="宋体"/>
                <w:sz w:val="24"/>
                <w:szCs w:val="24"/>
                <w:highlight w:val="none"/>
              </w:rPr>
            </w:pPr>
            <w:r>
              <w:rPr>
                <w:rFonts w:hint="eastAsia" w:ascii="宋体" w:hAnsi="宋体"/>
                <w:sz w:val="24"/>
                <w:szCs w:val="24"/>
                <w:highlight w:val="none"/>
              </w:rPr>
              <w:t xml:space="preserve">办公面积</w:t>
            </w:r>
            <w:r/>
          </w:p>
          <w:p>
            <w:pPr>
              <w:pStyle w:val="1000"/>
              <w:ind w:firstLine="480"/>
              <w:spacing w:line="400" w:lineRule="exact"/>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110" w:type="dxa"/>
            <w:textDirection w:val="lrTb"/>
            <w:noWrap w:val="false"/>
          </w:tcPr>
          <w:p>
            <w:pPr>
              <w:pStyle w:val="1000"/>
              <w:ind w:firstLine="480"/>
              <w:spacing w:line="400" w:lineRule="exact"/>
              <w:rPr>
                <w:rFonts w:ascii="宋体" w:hAnsi="宋体"/>
                <w:sz w:val="24"/>
                <w:szCs w:val="24"/>
                <w:highlight w:val="none"/>
              </w:rPr>
            </w:pPr>
            <w:r>
              <w:rPr>
                <w:rFonts w:ascii="宋体" w:hAnsi="宋体"/>
                <w:sz w:val="24"/>
                <w:szCs w:val="24"/>
                <w:highlight w:val="none"/>
              </w:rPr>
              <w:t xml:space="preserve">     </w:t>
            </w:r>
            <w:r>
              <w:rPr>
                <w:rFonts w:hint="eastAsia" w:ascii="宋体" w:hAnsi="宋体"/>
                <w:sz w:val="24"/>
                <w:szCs w:val="24"/>
                <w:highlight w:val="none"/>
              </w:rPr>
              <w:t xml:space="preserve">平方米</w:t>
            </w:r>
            <w:r/>
          </w:p>
        </w:tc>
        <w:tc>
          <w:tcPr>
            <w:gridSpan w:val="2"/>
            <w:tcBorders>
              <w:top w:val="single" w:color="000000" w:sz="6" w:space="0"/>
              <w:left w:val="single" w:color="000000" w:sz="6" w:space="0"/>
              <w:bottom w:val="single" w:color="000000" w:sz="6" w:space="0"/>
              <w:right w:val="single" w:color="000000" w:sz="6" w:space="0"/>
            </w:tcBorders>
            <w:tcW w:w="1906" w:type="dxa"/>
            <w:textDirection w:val="lrTb"/>
            <w:noWrap w:val="false"/>
          </w:tcPr>
          <w:p>
            <w:pPr>
              <w:pStyle w:val="1000"/>
              <w:ind w:firstLine="480"/>
              <w:spacing w:line="400" w:lineRule="exact"/>
              <w:rPr>
                <w:rFonts w:ascii="宋体" w:hAnsi="宋体"/>
                <w:sz w:val="24"/>
                <w:szCs w:val="24"/>
                <w:highlight w:val="none"/>
              </w:rPr>
            </w:pPr>
            <w:r>
              <w:rPr>
                <w:rFonts w:hint="eastAsia" w:ascii="宋体" w:hAnsi="宋体"/>
                <w:sz w:val="24"/>
                <w:szCs w:val="24"/>
                <w:highlight w:val="none"/>
              </w:rPr>
              <w:t xml:space="preserve">其中：</w:t>
            </w:r>
            <w:r/>
          </w:p>
        </w:tc>
        <w:tc>
          <w:tcPr>
            <w:tcBorders>
              <w:top w:val="single" w:color="000000" w:sz="6" w:space="0"/>
              <w:left w:val="single" w:color="000000" w:sz="6" w:space="0"/>
              <w:bottom w:val="single" w:color="000000" w:sz="6" w:space="0"/>
              <w:right w:val="single" w:color="000000" w:sz="6" w:space="0"/>
            </w:tcBorders>
            <w:tcW w:w="2601" w:type="dxa"/>
            <w:textDirection w:val="lrTb"/>
            <w:noWrap w:val="false"/>
          </w:tcPr>
          <w:p>
            <w:pPr>
              <w:pStyle w:val="1000"/>
              <w:ind w:firstLine="0"/>
              <w:spacing w:line="400" w:lineRule="exact"/>
              <w:rPr>
                <w:rFonts w:ascii="宋体" w:hAnsi="宋体"/>
                <w:sz w:val="24"/>
                <w:szCs w:val="24"/>
                <w:highlight w:val="none"/>
              </w:rPr>
            </w:pPr>
            <w:r>
              <w:rPr>
                <w:rFonts w:hint="eastAsia" w:ascii="宋体" w:hAnsi="宋体"/>
                <w:sz w:val="24"/>
                <w:szCs w:val="24"/>
                <w:highlight w:val="none"/>
              </w:rPr>
              <w:t xml:space="preserve">自有面积</w:t>
            </w:r>
            <w:r>
              <w:rPr>
                <w:rFonts w:ascii="宋体" w:hAnsi="宋体"/>
                <w:sz w:val="24"/>
                <w:szCs w:val="24"/>
                <w:highlight w:val="none"/>
              </w:rPr>
              <w:t xml:space="preserve">    平方米</w:t>
            </w:r>
            <w:r/>
          </w:p>
          <w:p>
            <w:pPr>
              <w:pStyle w:val="1000"/>
              <w:ind w:firstLine="0"/>
              <w:spacing w:line="400" w:lineRule="exact"/>
              <w:rPr>
                <w:rFonts w:ascii="宋体" w:hAnsi="宋体"/>
                <w:sz w:val="24"/>
                <w:szCs w:val="24"/>
                <w:highlight w:val="none"/>
              </w:rPr>
            </w:pPr>
            <w:r>
              <w:rPr>
                <w:rFonts w:hint="eastAsia" w:ascii="宋体" w:hAnsi="宋体"/>
                <w:sz w:val="24"/>
                <w:szCs w:val="24"/>
                <w:highlight w:val="none"/>
              </w:rPr>
              <w:t xml:space="preserve">承租面积</w:t>
            </w:r>
            <w:r>
              <w:rPr>
                <w:rFonts w:ascii="宋体" w:hAnsi="宋体"/>
                <w:sz w:val="24"/>
                <w:szCs w:val="24"/>
                <w:highlight w:val="none"/>
              </w:rPr>
              <w:t xml:space="preserve">    平方米</w:t>
            </w:r>
            <w:r/>
          </w:p>
        </w:tc>
      </w:tr>
      <w:tr>
        <w:trPr/>
        <w:tc>
          <w:tcPr>
            <w:gridSpan w:val="2"/>
            <w:tcBorders>
              <w:top w:val="single" w:color="000000" w:sz="6" w:space="0"/>
              <w:left w:val="single" w:color="000000" w:sz="6" w:space="0"/>
              <w:bottom w:val="single" w:color="000000" w:sz="6" w:space="0"/>
              <w:right w:val="single" w:color="000000" w:sz="6" w:space="0"/>
            </w:tcBorders>
            <w:tcW w:w="4620" w:type="dxa"/>
            <w:textDirection w:val="lrTb"/>
            <w:noWrap w:val="false"/>
          </w:tcPr>
          <w:p>
            <w:pPr>
              <w:pStyle w:val="1000"/>
              <w:ind w:firstLine="480"/>
              <w:spacing w:line="400" w:lineRule="exact"/>
              <w:rPr>
                <w:rFonts w:ascii="宋体" w:hAnsi="宋体"/>
                <w:sz w:val="24"/>
                <w:szCs w:val="24"/>
                <w:highlight w:val="none"/>
              </w:rPr>
            </w:pPr>
            <w:r>
              <w:rPr>
                <w:rFonts w:hint="eastAsia" w:ascii="宋体" w:hAnsi="宋体"/>
                <w:sz w:val="24"/>
                <w:szCs w:val="24"/>
                <w:highlight w:val="none"/>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W w:w="4507" w:type="dxa"/>
            <w:textDirection w:val="lrTb"/>
            <w:noWrap w:val="false"/>
          </w:tcPr>
          <w:p>
            <w:pPr>
              <w:pStyle w:val="1000"/>
              <w:ind w:firstLine="480"/>
              <w:spacing w:line="400" w:lineRule="exact"/>
              <w:rPr>
                <w:rFonts w:ascii="宋体" w:hAnsi="宋体"/>
                <w:sz w:val="24"/>
                <w:szCs w:val="24"/>
                <w:highlight w:val="none"/>
              </w:rPr>
            </w:pPr>
            <w:r>
              <w:rPr>
                <w:rFonts w:ascii="宋体" w:hAnsi="宋体"/>
                <w:sz w:val="24"/>
                <w:szCs w:val="24"/>
                <w:highlight w:val="none"/>
              </w:rPr>
            </w:r>
            <w:r/>
          </w:p>
        </w:tc>
      </w:tr>
      <w:tr>
        <w:trPr/>
        <w:tc>
          <w:tcPr>
            <w:gridSpan w:val="2"/>
            <w:tcBorders>
              <w:top w:val="single" w:color="000000" w:sz="6" w:space="0"/>
              <w:left w:val="single" w:color="000000" w:sz="6" w:space="0"/>
              <w:bottom w:val="single" w:color="000000" w:sz="6" w:space="0"/>
              <w:right w:val="single" w:color="000000" w:sz="6" w:space="0"/>
            </w:tcBorders>
            <w:tcW w:w="4620" w:type="dxa"/>
            <w:textDirection w:val="lrTb"/>
            <w:noWrap w:val="false"/>
          </w:tcPr>
          <w:p>
            <w:pPr>
              <w:pStyle w:val="1000"/>
              <w:ind w:firstLine="480"/>
              <w:spacing w:line="400" w:lineRule="exact"/>
              <w:rPr>
                <w:rFonts w:ascii="宋体" w:hAnsi="宋体"/>
                <w:sz w:val="24"/>
                <w:szCs w:val="24"/>
                <w:highlight w:val="none"/>
              </w:rPr>
            </w:pPr>
            <w:r>
              <w:rPr>
                <w:rFonts w:hint="eastAsia" w:ascii="宋体" w:hAnsi="宋体"/>
                <w:sz w:val="24"/>
                <w:szCs w:val="24"/>
                <w:highlight w:val="none"/>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W w:w="4507" w:type="dxa"/>
            <w:textDirection w:val="lrTb"/>
            <w:noWrap w:val="false"/>
          </w:tcPr>
          <w:p>
            <w:pPr>
              <w:pStyle w:val="1000"/>
              <w:ind w:firstLine="480"/>
              <w:spacing w:line="400" w:lineRule="exact"/>
              <w:rPr>
                <w:rFonts w:ascii="宋体" w:hAnsi="宋体"/>
                <w:sz w:val="24"/>
                <w:szCs w:val="24"/>
                <w:highlight w:val="none"/>
              </w:rPr>
            </w:pPr>
            <w:r>
              <w:rPr>
                <w:rFonts w:ascii="宋体" w:hAnsi="宋体"/>
                <w:sz w:val="24"/>
                <w:szCs w:val="24"/>
                <w:highlight w:val="none"/>
              </w:rPr>
            </w:r>
            <w:r/>
          </w:p>
        </w:tc>
      </w:tr>
      <w:tr>
        <w:trPr/>
        <w:tc>
          <w:tcPr>
            <w:gridSpan w:val="2"/>
            <w:tcBorders>
              <w:top w:val="single" w:color="000000" w:sz="6" w:space="0"/>
              <w:left w:val="single" w:color="000000" w:sz="6" w:space="0"/>
              <w:bottom w:val="single" w:color="000000" w:sz="6" w:space="0"/>
              <w:right w:val="single" w:color="000000" w:sz="6" w:space="0"/>
            </w:tcBorders>
            <w:tcW w:w="4620" w:type="dxa"/>
            <w:textDirection w:val="lrTb"/>
            <w:noWrap w:val="false"/>
          </w:tcPr>
          <w:p>
            <w:pPr>
              <w:pStyle w:val="1000"/>
              <w:ind w:firstLine="480"/>
              <w:spacing w:line="400" w:lineRule="exact"/>
              <w:rPr>
                <w:rFonts w:ascii="宋体" w:hAnsi="宋体"/>
                <w:sz w:val="24"/>
                <w:szCs w:val="24"/>
                <w:highlight w:val="none"/>
              </w:rPr>
            </w:pPr>
            <w:r>
              <w:rPr>
                <w:rFonts w:hint="eastAsia" w:ascii="宋体" w:hAnsi="宋体"/>
                <w:sz w:val="24"/>
                <w:szCs w:val="24"/>
                <w:highlight w:val="none"/>
              </w:rPr>
              <w:t xml:space="preserve">近三年来完成或正在履行的重大合同情况</w:t>
            </w:r>
            <w:r/>
          </w:p>
        </w:tc>
        <w:tc>
          <w:tcPr>
            <w:gridSpan w:val="3"/>
            <w:tcBorders>
              <w:top w:val="single" w:color="000000" w:sz="6" w:space="0"/>
              <w:left w:val="single" w:color="000000" w:sz="6" w:space="0"/>
              <w:bottom w:val="single" w:color="000000" w:sz="6" w:space="0"/>
              <w:right w:val="single" w:color="000000" w:sz="6" w:space="0"/>
            </w:tcBorders>
            <w:tcW w:w="4507" w:type="dxa"/>
            <w:textDirection w:val="lrTb"/>
            <w:noWrap w:val="false"/>
          </w:tcPr>
          <w:p>
            <w:pPr>
              <w:pStyle w:val="1000"/>
              <w:ind w:firstLine="480"/>
              <w:spacing w:line="400" w:lineRule="exact"/>
              <w:rPr>
                <w:rFonts w:ascii="宋体" w:hAnsi="宋体"/>
                <w:sz w:val="24"/>
                <w:szCs w:val="24"/>
                <w:highlight w:val="none"/>
              </w:rPr>
            </w:pPr>
            <w:r>
              <w:rPr>
                <w:rFonts w:ascii="宋体" w:hAnsi="宋体"/>
                <w:sz w:val="24"/>
                <w:szCs w:val="24"/>
                <w:highlight w:val="none"/>
              </w:rPr>
            </w:r>
            <w:r/>
          </w:p>
        </w:tc>
      </w:tr>
      <w:tr>
        <w:trPr/>
        <w:tc>
          <w:tcPr>
            <w:gridSpan w:val="2"/>
            <w:tcBorders>
              <w:top w:val="single" w:color="000000" w:sz="6" w:space="0"/>
              <w:left w:val="single" w:color="000000" w:sz="6" w:space="0"/>
              <w:bottom w:val="single" w:color="000000" w:sz="6" w:space="0"/>
              <w:right w:val="single" w:color="000000" w:sz="6" w:space="0"/>
            </w:tcBorders>
            <w:tcW w:w="4620" w:type="dxa"/>
            <w:textDirection w:val="lrTb"/>
            <w:noWrap w:val="false"/>
          </w:tcPr>
          <w:p>
            <w:pPr>
              <w:pStyle w:val="1000"/>
              <w:ind w:firstLine="480"/>
              <w:spacing w:line="400" w:lineRule="exact"/>
              <w:rPr>
                <w:rFonts w:ascii="宋体" w:hAnsi="宋体"/>
                <w:sz w:val="24"/>
                <w:szCs w:val="24"/>
                <w:highlight w:val="none"/>
              </w:rPr>
            </w:pPr>
            <w:r>
              <w:rPr>
                <w:rFonts w:hint="eastAsia" w:ascii="宋体" w:hAnsi="宋体"/>
                <w:bCs/>
                <w:sz w:val="24"/>
                <w:szCs w:val="24"/>
                <w:highlight w:val="none"/>
              </w:rPr>
              <w:t xml:space="preserve">近三年来受行业主管部门考核评价及业主评价意见</w:t>
            </w:r>
            <w:r/>
          </w:p>
        </w:tc>
        <w:tc>
          <w:tcPr>
            <w:gridSpan w:val="3"/>
            <w:tcBorders>
              <w:top w:val="single" w:color="000000" w:sz="6" w:space="0"/>
              <w:left w:val="single" w:color="000000" w:sz="6" w:space="0"/>
              <w:bottom w:val="single" w:color="000000" w:sz="6" w:space="0"/>
              <w:right w:val="single" w:color="000000" w:sz="6" w:space="0"/>
            </w:tcBorders>
            <w:tcW w:w="4507" w:type="dxa"/>
            <w:textDirection w:val="lrTb"/>
            <w:noWrap w:val="false"/>
          </w:tcPr>
          <w:p>
            <w:pPr>
              <w:pStyle w:val="1000"/>
              <w:ind w:firstLine="480"/>
              <w:spacing w:line="400" w:lineRule="exact"/>
              <w:rPr>
                <w:rFonts w:ascii="宋体" w:hAnsi="宋体"/>
                <w:sz w:val="24"/>
                <w:szCs w:val="24"/>
                <w:highlight w:val="none"/>
              </w:rPr>
            </w:pPr>
            <w:r>
              <w:rPr>
                <w:rFonts w:ascii="宋体" w:hAnsi="宋体"/>
                <w:sz w:val="24"/>
                <w:szCs w:val="24"/>
                <w:highlight w:val="none"/>
              </w:rPr>
            </w:r>
            <w:r/>
          </w:p>
        </w:tc>
      </w:tr>
      <w:tr>
        <w:trPr/>
        <w:tc>
          <w:tcPr>
            <w:gridSpan w:val="2"/>
            <w:tcBorders>
              <w:top w:val="single" w:color="000000" w:sz="6" w:space="0"/>
              <w:left w:val="single" w:color="000000" w:sz="6" w:space="0"/>
              <w:bottom w:val="single" w:color="000000" w:sz="6" w:space="0"/>
              <w:right w:val="single" w:color="000000" w:sz="6" w:space="0"/>
            </w:tcBorders>
            <w:tcW w:w="4620" w:type="dxa"/>
            <w:textDirection w:val="lrTb"/>
            <w:noWrap w:val="false"/>
          </w:tcPr>
          <w:p>
            <w:pPr>
              <w:pStyle w:val="1000"/>
              <w:ind w:firstLine="480"/>
              <w:spacing w:line="400" w:lineRule="exact"/>
              <w:rPr>
                <w:rFonts w:ascii="宋体" w:hAnsi="宋体"/>
                <w:sz w:val="24"/>
                <w:szCs w:val="24"/>
                <w:highlight w:val="none"/>
              </w:rPr>
            </w:pPr>
            <w:r>
              <w:rPr>
                <w:rFonts w:hint="eastAsia" w:ascii="宋体" w:hAnsi="宋体"/>
                <w:sz w:val="24"/>
                <w:szCs w:val="24"/>
                <w:highlight w:val="none"/>
              </w:rPr>
              <w:t xml:space="preserve">最近</w:t>
            </w:r>
            <w:r>
              <w:rPr>
                <w:rFonts w:ascii="宋体" w:hAnsi="宋体"/>
                <w:sz w:val="24"/>
                <w:szCs w:val="24"/>
                <w:highlight w:val="none"/>
              </w:rPr>
              <w:t xml:space="preserve">3年内有无因</w:t>
            </w:r>
            <w:r>
              <w:rPr>
                <w:rFonts w:hint="eastAsia" w:ascii="宋体" w:hAnsi="宋体"/>
                <w:sz w:val="24"/>
                <w:szCs w:val="24"/>
                <w:highlight w:val="none"/>
              </w:rPr>
              <w:t xml:space="preserve">违纪</w:t>
            </w:r>
            <w:r>
              <w:rPr>
                <w:rFonts w:ascii="宋体" w:hAnsi="宋体"/>
                <w:sz w:val="24"/>
                <w:szCs w:val="24"/>
                <w:highlight w:val="none"/>
              </w:rPr>
              <w:t xml:space="preserve">或是其他原因被投诉或起诉的情况及说明</w:t>
            </w:r>
            <w:r/>
          </w:p>
        </w:tc>
        <w:tc>
          <w:tcPr>
            <w:gridSpan w:val="3"/>
            <w:tcBorders>
              <w:top w:val="single" w:color="000000" w:sz="6" w:space="0"/>
              <w:left w:val="single" w:color="000000" w:sz="6" w:space="0"/>
              <w:bottom w:val="single" w:color="000000" w:sz="6" w:space="0"/>
              <w:right w:val="single" w:color="000000" w:sz="6" w:space="0"/>
            </w:tcBorders>
            <w:tcW w:w="4507" w:type="dxa"/>
            <w:textDirection w:val="lrTb"/>
            <w:noWrap w:val="false"/>
          </w:tcPr>
          <w:p>
            <w:pPr>
              <w:pStyle w:val="1000"/>
              <w:ind w:firstLine="480"/>
              <w:spacing w:line="400" w:lineRule="exact"/>
              <w:rPr>
                <w:rFonts w:ascii="宋体" w:hAnsi="宋体"/>
                <w:sz w:val="24"/>
                <w:szCs w:val="24"/>
                <w:highlight w:val="none"/>
              </w:rPr>
            </w:pPr>
            <w:r>
              <w:rPr>
                <w:rFonts w:hint="eastAsia" w:ascii="宋体" w:hAnsi="宋体"/>
                <w:sz w:val="24"/>
                <w:szCs w:val="24"/>
                <w:highlight w:val="none"/>
              </w:rPr>
              <w:t xml:space="preserve">（包括解决方式和结果）</w:t>
            </w:r>
            <w:r/>
          </w:p>
        </w:tc>
      </w:tr>
      <w:tr>
        <w:trPr/>
        <w:tc>
          <w:tcPr>
            <w:gridSpan w:val="2"/>
            <w:tcBorders>
              <w:top w:val="single" w:color="000000" w:sz="6" w:space="0"/>
              <w:left w:val="single" w:color="000000" w:sz="6" w:space="0"/>
              <w:bottom w:val="single" w:color="000000" w:sz="6" w:space="0"/>
              <w:right w:val="single" w:color="000000" w:sz="6" w:space="0"/>
            </w:tcBorders>
            <w:tcW w:w="4620" w:type="dxa"/>
            <w:textDirection w:val="lrTb"/>
            <w:noWrap w:val="false"/>
          </w:tcPr>
          <w:p>
            <w:pPr>
              <w:pStyle w:val="1000"/>
              <w:ind w:firstLine="480"/>
              <w:spacing w:line="400" w:lineRule="exact"/>
              <w:rPr>
                <w:rFonts w:ascii="宋体" w:hAnsi="宋体"/>
                <w:sz w:val="24"/>
                <w:szCs w:val="24"/>
                <w:highlight w:val="none"/>
              </w:rPr>
            </w:pPr>
            <w:r>
              <w:rPr>
                <w:rFonts w:hint="eastAsia" w:ascii="宋体" w:hAnsi="宋体"/>
                <w:sz w:val="24"/>
                <w:szCs w:val="24"/>
                <w:highlight w:val="none"/>
              </w:rPr>
              <w:t xml:space="preserve">最近</w:t>
            </w:r>
            <w:r>
              <w:rPr>
                <w:rFonts w:ascii="宋体" w:hAnsi="宋体"/>
                <w:sz w:val="24"/>
                <w:szCs w:val="24"/>
                <w:highlight w:val="none"/>
              </w:rPr>
              <w:t xml:space="preserve">3年内主要负责人有无因经济犯罪被司法机关追究的情况及说明</w:t>
            </w:r>
            <w:r/>
          </w:p>
        </w:tc>
        <w:tc>
          <w:tcPr>
            <w:gridSpan w:val="3"/>
            <w:tcBorders>
              <w:top w:val="single" w:color="000000" w:sz="6" w:space="0"/>
              <w:left w:val="single" w:color="000000" w:sz="6" w:space="0"/>
              <w:bottom w:val="single" w:color="000000" w:sz="6" w:space="0"/>
              <w:right w:val="single" w:color="000000" w:sz="6" w:space="0"/>
            </w:tcBorders>
            <w:tcW w:w="4507" w:type="dxa"/>
            <w:textDirection w:val="lrTb"/>
            <w:noWrap w:val="false"/>
          </w:tcPr>
          <w:p>
            <w:pPr>
              <w:ind w:firstLine="480"/>
              <w:spacing w:line="360" w:lineRule="auto"/>
              <w:rPr>
                <w:rFonts w:hAnsi="宋体"/>
                <w:sz w:val="24"/>
                <w:highlight w:val="none"/>
              </w:rPr>
            </w:pPr>
            <w:r>
              <w:rPr>
                <w:rFonts w:hAnsi="宋体"/>
                <w:sz w:val="24"/>
                <w:highlight w:val="none"/>
              </w:rPr>
            </w:r>
            <w:r/>
          </w:p>
        </w:tc>
      </w:tr>
      <w:tr>
        <w:trPr>
          <w:trHeight w:val="447"/>
        </w:trPr>
        <w:tc>
          <w:tcPr>
            <w:gridSpan w:val="2"/>
            <w:tcBorders>
              <w:top w:val="single" w:color="000000" w:sz="6" w:space="0"/>
              <w:left w:val="single" w:color="000000" w:sz="6" w:space="0"/>
              <w:right w:val="single" w:color="000000" w:sz="6" w:space="0"/>
            </w:tcBorders>
            <w:tcW w:w="4620" w:type="dxa"/>
            <w:textDirection w:val="lrTb"/>
            <w:noWrap w:val="false"/>
          </w:tcPr>
          <w:p>
            <w:pPr>
              <w:pStyle w:val="1000"/>
              <w:ind w:firstLine="480"/>
              <w:spacing w:line="400" w:lineRule="exact"/>
              <w:rPr>
                <w:rFonts w:ascii="宋体" w:hAnsi="宋体"/>
                <w:sz w:val="24"/>
                <w:szCs w:val="24"/>
                <w:highlight w:val="none"/>
              </w:rPr>
            </w:pPr>
            <w:r>
              <w:rPr>
                <w:rFonts w:hint="eastAsia" w:ascii="宋体" w:hAnsi="宋体"/>
                <w:sz w:val="24"/>
                <w:szCs w:val="24"/>
                <w:highlight w:val="none"/>
              </w:rPr>
              <w:t xml:space="preserve">其他需要说明的情况</w:t>
            </w:r>
            <w:r/>
          </w:p>
        </w:tc>
        <w:tc>
          <w:tcPr>
            <w:gridSpan w:val="3"/>
            <w:tcBorders>
              <w:top w:val="single" w:color="000000" w:sz="6" w:space="0"/>
              <w:left w:val="single" w:color="000000" w:sz="6" w:space="0"/>
              <w:right w:val="single" w:color="000000" w:sz="6" w:space="0"/>
            </w:tcBorders>
            <w:tcW w:w="4507" w:type="dxa"/>
            <w:textDirection w:val="lrTb"/>
            <w:noWrap w:val="false"/>
          </w:tcPr>
          <w:p>
            <w:pPr>
              <w:pStyle w:val="1000"/>
              <w:ind w:firstLine="480"/>
              <w:spacing w:line="400" w:lineRule="exact"/>
              <w:rPr>
                <w:rFonts w:ascii="宋体" w:hAnsi="宋体"/>
                <w:sz w:val="24"/>
                <w:szCs w:val="24"/>
                <w:highlight w:val="none"/>
              </w:rPr>
            </w:pPr>
            <w:r>
              <w:rPr>
                <w:rFonts w:ascii="宋体" w:hAnsi="宋体"/>
                <w:sz w:val="24"/>
                <w:szCs w:val="24"/>
                <w:highlight w:val="none"/>
              </w:rPr>
            </w:r>
            <w:r/>
          </w:p>
        </w:tc>
      </w:tr>
    </w:tbl>
    <w:p>
      <w:pPr>
        <w:spacing w:line="360" w:lineRule="auto"/>
        <w:rPr>
          <w:rFonts w:hAnsi="宋体"/>
          <w:bCs/>
          <w:sz w:val="24"/>
          <w:highlight w:val="none"/>
        </w:rPr>
      </w:pPr>
      <w:r>
        <w:rPr>
          <w:rFonts w:hint="eastAsia" w:hAnsi="宋体"/>
          <w:bCs/>
          <w:sz w:val="24"/>
          <w:highlight w:val="none"/>
        </w:rPr>
        <w:t xml:space="preserve">法定代表人或授权委托人签字或盖章：</w:t>
      </w:r>
      <w:r/>
    </w:p>
    <w:p>
      <w:pPr>
        <w:rPr>
          <w:rFonts w:ascii="黑体" w:hAnsi="宋体" w:eastAsia="黑体"/>
          <w:bCs/>
          <w:color w:val="ff0000"/>
          <w:sz w:val="24"/>
          <w:szCs w:val="22"/>
          <w:highlight w:val="none"/>
        </w:rPr>
      </w:pPr>
      <w:r>
        <w:rPr>
          <w:rFonts w:hint="eastAsia" w:hAnsi="宋体"/>
          <w:bCs/>
          <w:sz w:val="24"/>
          <w:highlight w:val="none"/>
        </w:rPr>
        <w:t xml:space="preserve">日期：</w:t>
      </w:r>
      <w:r>
        <w:rPr>
          <w:rFonts w:hint="eastAsia" w:ascii="宋体" w:hAnsi="宋体" w:cs="宋体"/>
          <w:bCs/>
          <w:highlight w:val="none"/>
        </w:rPr>
        <w:br w:type="page" w:clear="all"/>
      </w:r>
      <w:bookmarkEnd w:id="6"/>
      <w:r>
        <w:rPr>
          <w:rFonts w:hint="eastAsia" w:ascii="黑体" w:hAnsi="宋体" w:eastAsia="黑体"/>
          <w:bCs/>
          <w:color w:val="auto"/>
          <w:sz w:val="24"/>
          <w:szCs w:val="22"/>
          <w:highlight w:val="none"/>
        </w:rPr>
        <w:t xml:space="preserve">（九）中小企业声明函（格式）</w:t>
      </w:r>
      <w:r/>
    </w:p>
    <w:p>
      <w:pPr>
        <w:jc w:val="center"/>
        <w:spacing w:line="360" w:lineRule="auto"/>
        <w:rPr>
          <w:rFonts w:ascii="黑体" w:eastAsia="黑体"/>
          <w:bCs/>
          <w:color w:val="ff0000"/>
          <w:sz w:val="28"/>
          <w:szCs w:val="28"/>
          <w:highlight w:val="none"/>
        </w:rPr>
        <w:outlineLvl w:val="0"/>
      </w:pPr>
      <w:r>
        <w:rPr>
          <w:rFonts w:ascii="黑体" w:eastAsia="黑体"/>
          <w:bCs/>
          <w:color w:val="ff0000"/>
          <w:sz w:val="28"/>
          <w:szCs w:val="28"/>
          <w:highlight w:val="none"/>
        </w:rPr>
      </w:r>
      <w:r/>
    </w:p>
    <w:p>
      <w:pPr>
        <w:jc w:val="center"/>
        <w:spacing w:line="360" w:lineRule="auto"/>
        <w:shd w:val="clear" w:color="auto" w:fill="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中小企业声明函（服务）</w:t>
      </w:r>
      <w:r/>
    </w:p>
    <w:p>
      <w:pPr>
        <w:pStyle w:val="840"/>
        <w:ind w:firstLine="388"/>
        <w:spacing w:before="120" w:beforeAutospacing="0" w:after="120" w:afterAutospacing="0"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本公司（联合体）郑重声明，根据《政府采购促进中小企业发展管理办法》（财库﹝2020﹞46 号）的规定，</w:t>
      </w:r>
      <w:r>
        <w:rPr>
          <w:rFonts w:hint="eastAsia" w:ascii="宋体" w:hAnsi="宋体" w:eastAsia="宋体" w:cs="宋体"/>
          <w:color w:val="000000"/>
          <w:sz w:val="24"/>
          <w:szCs w:val="24"/>
          <w:highlight w:val="none"/>
          <w:u w:val="single"/>
        </w:rPr>
        <w:t xml:space="preserve">本公司</w:t>
      </w:r>
      <w:r>
        <w:rPr>
          <w:rFonts w:hint="eastAsia" w:ascii="宋体" w:hAnsi="宋体" w:eastAsia="宋体" w:cs="宋体"/>
          <w:color w:val="000000"/>
          <w:sz w:val="24"/>
          <w:szCs w:val="24"/>
          <w:highlight w:val="none"/>
        </w:rPr>
        <w:t xml:space="preserve">参加</w:t>
      </w:r>
      <w:r>
        <w:rPr>
          <w:rFonts w:hint="eastAsia" w:ascii="宋体" w:hAnsi="宋体" w:eastAsia="宋体" w:cs="宋体"/>
          <w:color w:val="000000"/>
          <w:sz w:val="24"/>
          <w:szCs w:val="24"/>
          <w:highlight w:val="none"/>
          <w:u w:val="single"/>
        </w:rPr>
        <w:t xml:space="preserve">（</w:t>
      </w:r>
      <w:r>
        <w:rPr>
          <w:rStyle w:val="843"/>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w:t>
      </w:r>
      <w:r>
        <w:rPr>
          <w:rStyle w:val="843"/>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采购活动，服务全部由符合政策要求的中小企业承接。相关企业（含联合体中的中小企业、签订分包意向协议的中小企业）的具体情况如下：</w:t>
      </w:r>
      <w:r/>
    </w:p>
    <w:p>
      <w:pPr>
        <w:pStyle w:val="840"/>
        <w:ind w:firstLine="388"/>
        <w:spacing w:before="120" w:beforeAutospacing="0" w:after="120" w:afterAutospacing="0"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w:t>
      </w:r>
      <w:r>
        <w:rPr>
          <w:rFonts w:hint="eastAsia" w:ascii="宋体" w:hAnsi="宋体" w:eastAsia="宋体" w:cs="宋体"/>
          <w:color w:val="000000"/>
          <w:sz w:val="24"/>
          <w:szCs w:val="24"/>
          <w:highlight w:val="none"/>
          <w:u w:val="single"/>
        </w:rPr>
        <w:t xml:space="preserve">（</w:t>
      </w:r>
      <w:r>
        <w:rPr>
          <w:rStyle w:val="843"/>
          <w:rFonts w:hint="eastAsia" w:ascii="宋体" w:hAnsi="宋体" w:eastAsia="宋体" w:cs="宋体"/>
          <w:color w:val="000000"/>
          <w:sz w:val="24"/>
          <w:szCs w:val="24"/>
          <w:highlight w:val="none"/>
          <w:u w:val="single"/>
        </w:rPr>
        <w:t xml:space="preserve">标的名称</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w:t>
      </w:r>
      <w:r>
        <w:rPr>
          <w:rStyle w:val="843"/>
          <w:rFonts w:hint="eastAsia" w:ascii="宋体" w:hAnsi="宋体" w:eastAsia="宋体" w:cs="宋体"/>
          <w:color w:val="000000"/>
          <w:sz w:val="24"/>
          <w:szCs w:val="24"/>
          <w:highlight w:val="none"/>
          <w:u w:val="single"/>
        </w:rPr>
        <w:t xml:space="preserve">采购文件中明确的所属行业</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；承接企业为</w:t>
      </w:r>
      <w:r>
        <w:rPr>
          <w:rFonts w:hint="eastAsia" w:ascii="宋体" w:hAnsi="宋体" w:eastAsia="宋体" w:cs="宋体"/>
          <w:color w:val="000000"/>
          <w:sz w:val="24"/>
          <w:szCs w:val="24"/>
          <w:highlight w:val="none"/>
          <w:u w:val="single"/>
        </w:rPr>
        <w:t xml:space="preserve">（</w:t>
      </w:r>
      <w:r>
        <w:rPr>
          <w:rStyle w:val="843"/>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w:t>
      </w:r>
      <w:r>
        <w:rPr>
          <w:rStyle w:val="843"/>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p>
    <w:p>
      <w:pPr>
        <w:pStyle w:val="840"/>
        <w:ind w:firstLine="388"/>
        <w:spacing w:before="120" w:beforeAutospacing="0" w:after="120" w:afterAutospacing="0"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w:t>
      </w:r>
      <w:r>
        <w:rPr>
          <w:rFonts w:hint="eastAsia" w:ascii="宋体" w:hAnsi="宋体" w:eastAsia="宋体" w:cs="宋体"/>
          <w:color w:val="000000"/>
          <w:sz w:val="24"/>
          <w:szCs w:val="24"/>
          <w:highlight w:val="none"/>
          <w:u w:val="single"/>
        </w:rPr>
        <w:t xml:space="preserve">（</w:t>
      </w:r>
      <w:r>
        <w:rPr>
          <w:rStyle w:val="843"/>
          <w:rFonts w:hint="eastAsia" w:ascii="宋体" w:hAnsi="宋体" w:eastAsia="宋体" w:cs="宋体"/>
          <w:color w:val="000000"/>
          <w:sz w:val="24"/>
          <w:szCs w:val="24"/>
          <w:highlight w:val="none"/>
          <w:u w:val="single"/>
        </w:rPr>
        <w:t xml:space="preserve">标的名称</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w:t>
      </w:r>
      <w:r>
        <w:rPr>
          <w:rStyle w:val="843"/>
          <w:rFonts w:hint="eastAsia" w:ascii="宋体" w:hAnsi="宋体" w:eastAsia="宋体" w:cs="宋体"/>
          <w:color w:val="000000"/>
          <w:sz w:val="24"/>
          <w:szCs w:val="24"/>
          <w:highlight w:val="none"/>
          <w:u w:val="single"/>
        </w:rPr>
        <w:t xml:space="preserve">采购文件中明确的所属行业</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；承接企业为</w:t>
      </w:r>
      <w:r>
        <w:rPr>
          <w:rFonts w:hint="eastAsia" w:ascii="宋体" w:hAnsi="宋体" w:eastAsia="宋体" w:cs="宋体"/>
          <w:color w:val="000000"/>
          <w:sz w:val="24"/>
          <w:szCs w:val="24"/>
          <w:highlight w:val="none"/>
          <w:u w:val="single"/>
        </w:rPr>
        <w:t xml:space="preserve">（</w:t>
      </w:r>
      <w:r>
        <w:rPr>
          <w:rStyle w:val="843"/>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w:t>
      </w:r>
      <w:r>
        <w:rPr>
          <w:rFonts w:hint="eastAsia" w:eastAsia="宋体" w:cs="宋体"/>
          <w:color w:val="000000"/>
          <w:sz w:val="24"/>
          <w:szCs w:val="24"/>
          <w:highlight w:val="none"/>
          <w:lang w:eastAsia="zh-CN"/>
        </w:rPr>
        <w:t xml:space="preserve">总额</w:t>
      </w:r>
      <w:r>
        <w:rPr>
          <w:rFonts w:hint="eastAsia" w:ascii="宋体" w:hAnsi="宋体" w:eastAsia="宋体" w:cs="宋体"/>
          <w:color w:val="000000"/>
          <w:sz w:val="24"/>
          <w:szCs w:val="24"/>
          <w:highlight w:val="none"/>
        </w:rPr>
        <w:t xml:space="preserve">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w:t>
      </w:r>
      <w:r>
        <w:rPr>
          <w:rStyle w:val="843"/>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p>
    <w:p>
      <w:pPr>
        <w:pStyle w:val="840"/>
        <w:ind w:firstLine="388"/>
        <w:spacing w:before="120" w:beforeAutospacing="0" w:after="120" w:afterAutospacing="0"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p>
    <w:p>
      <w:pPr>
        <w:pStyle w:val="840"/>
        <w:ind w:firstLine="388"/>
        <w:spacing w:before="120" w:beforeAutospacing="0" w:after="120" w:afterAutospacing="0"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以上企业，不属于大企业的分支机构，不存在控股股东为大企业的情形，也不存在与大企业的负责人为同一人的情形。</w:t>
      </w:r>
      <w:r/>
    </w:p>
    <w:p>
      <w:pPr>
        <w:pStyle w:val="840"/>
        <w:ind w:firstLine="388"/>
        <w:spacing w:before="120" w:beforeAutospacing="0" w:after="120" w:afterAutospacing="0"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本企业对上述声明内容的真实性负责。如有虚假，将依法承担相应责任。</w:t>
      </w:r>
      <w:r/>
    </w:p>
    <w:p>
      <w:pPr>
        <w:pStyle w:val="840"/>
        <w:ind w:firstLine="388"/>
        <w:jc w:val="center"/>
        <w:spacing w:before="120" w:beforeAutospacing="0" w:after="120" w:afterAutospacing="0"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企业名称（盖章）：</w:t>
      </w:r>
      <w:r/>
    </w:p>
    <w:p>
      <w:pPr>
        <w:ind w:firstLine="5280"/>
        <w:jc w:val="both"/>
        <w:spacing w:before="120" w:after="120" w:line="360" w:lineRule="auto"/>
        <w:shd w:val="clear" w:color="auto" w:fill="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日期：</w:t>
      </w:r>
      <w:r/>
    </w:p>
    <w:p>
      <w:pPr>
        <w:spacing w:line="360" w:lineRule="auto"/>
        <w:shd w:val="clear" w:color="auto" w:fill="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备注：</w:t>
      </w:r>
      <w:r/>
    </w:p>
    <w:p>
      <w:pPr>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（1）从业人员、营业收入、资产总额填报上一年度数据，无上一年度数据的新成立企业可不填报。</w:t>
      </w:r>
      <w:r/>
    </w:p>
    <w:p>
      <w:pPr>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jc w:val="left"/>
        <w:rPr>
          <w:rFonts w:ascii="黑体" w:hAnsi="宋体" w:eastAsia="黑体"/>
          <w:bCs/>
          <w:sz w:val="24"/>
          <w:szCs w:val="22"/>
          <w:highlight w:val="none"/>
        </w:rPr>
        <w:outlineLvl w:val="0"/>
      </w:pPr>
      <w:r>
        <w:rPr>
          <w:rFonts w:hint="eastAsia" w:ascii="黑体" w:hAnsi="宋体" w:eastAsia="黑体"/>
          <w:bCs/>
          <w:sz w:val="24"/>
          <w:szCs w:val="22"/>
          <w:highlight w:val="none"/>
        </w:rPr>
        <w:br w:type="page" w:clear="all"/>
      </w:r>
      <w:r>
        <w:rPr>
          <w:rFonts w:hint="eastAsia" w:ascii="黑体" w:hAnsi="宋体" w:eastAsia="黑体"/>
          <w:bCs/>
          <w:sz w:val="24"/>
          <w:szCs w:val="22"/>
          <w:highlight w:val="none"/>
        </w:rPr>
        <w:t xml:space="preserve">（十）残疾人福利性单位声明函（格式）</w:t>
      </w:r>
      <w:r/>
    </w:p>
    <w:p>
      <w:pPr>
        <w:rPr>
          <w:highlight w:val="none"/>
        </w:rPr>
      </w:pPr>
      <w:r>
        <w:rPr>
          <w:highlight w:val="none"/>
        </w:rPr>
      </w:r>
      <w:r/>
    </w:p>
    <w:p>
      <w:pPr>
        <w:jc w:val="center"/>
        <w:spacing w:line="360" w:lineRule="auto"/>
        <w:rPr>
          <w:rFonts w:ascii="黑体" w:eastAsia="黑体"/>
          <w:bCs/>
          <w:sz w:val="28"/>
          <w:szCs w:val="28"/>
          <w:highlight w:val="none"/>
        </w:rPr>
        <w:outlineLvl w:val="0"/>
      </w:pPr>
      <w:r>
        <w:rPr>
          <w:rFonts w:ascii="黑体" w:eastAsia="黑体"/>
          <w:bCs/>
          <w:sz w:val="28"/>
          <w:szCs w:val="28"/>
          <w:highlight w:val="none"/>
        </w:rPr>
      </w:r>
      <w:r/>
    </w:p>
    <w:p>
      <w:pPr>
        <w:jc w:val="center"/>
        <w:spacing w:line="360" w:lineRule="auto"/>
        <w:rPr>
          <w:rFonts w:ascii="黑体" w:eastAsia="黑体"/>
          <w:bCs/>
          <w:sz w:val="28"/>
          <w:szCs w:val="28"/>
          <w:highlight w:val="none"/>
        </w:rPr>
        <w:outlineLvl w:val="0"/>
      </w:pPr>
      <w:r>
        <w:rPr>
          <w:rFonts w:hint="eastAsia" w:ascii="黑体" w:eastAsia="黑体"/>
          <w:bCs/>
          <w:sz w:val="28"/>
          <w:szCs w:val="28"/>
          <w:highlight w:val="none"/>
        </w:rPr>
        <w:t xml:space="preserve">残疾人福利性单位声明函</w:t>
      </w:r>
      <w:r/>
    </w:p>
    <w:p>
      <w:pPr>
        <w:jc w:val="center"/>
        <w:spacing w:line="360" w:lineRule="auto"/>
        <w:rPr>
          <w:rFonts w:ascii="黑体" w:eastAsia="黑体"/>
          <w:bCs/>
          <w:sz w:val="28"/>
          <w:szCs w:val="28"/>
          <w:highlight w:val="none"/>
        </w:rPr>
        <w:outlineLvl w:val="0"/>
      </w:pPr>
      <w:r>
        <w:rPr>
          <w:rFonts w:ascii="黑体" w:eastAsia="黑体"/>
          <w:bCs/>
          <w:sz w:val="28"/>
          <w:szCs w:val="28"/>
          <w:highlight w:val="none"/>
        </w:rPr>
      </w:r>
      <w:r/>
    </w:p>
    <w:p>
      <w:pPr>
        <w:ind w:firstLine="480"/>
        <w:spacing w:line="440" w:lineRule="exact"/>
        <w:rPr>
          <w:rFonts w:hAnsi="宋体" w:cs="宋体"/>
          <w:sz w:val="24"/>
          <w:highlight w:val="none"/>
        </w:rPr>
        <w:outlineLvl w:val="0"/>
      </w:pPr>
      <w:r>
        <w:rPr>
          <w:rFonts w:hint="eastAsia" w:hAnsi="宋体" w:cs="宋体"/>
          <w:sz w:val="24"/>
          <w:highlight w:val="none"/>
        </w:rPr>
        <w:t xml:space="preserve">本公司郑重承诺，根据《财政部司法部中国残疾人联合会关于促进残疾人就业政府采购政策的通知》（财库</w:t>
      </w:r>
      <w:r>
        <w:rPr>
          <w:rFonts w:hint="eastAsia" w:hAnsi="宋体" w:cs="宋体"/>
          <w:sz w:val="24"/>
          <w:highlight w:val="none"/>
          <w:lang w:eastAsia="zh-CN"/>
        </w:rPr>
        <w:t xml:space="preserve">〔2017〕141号</w:t>
      </w:r>
      <w:r>
        <w:rPr>
          <w:rFonts w:hint="eastAsia" w:hAnsi="宋体" w:cs="宋体"/>
          <w:sz w:val="24"/>
          <w:highlight w:val="none"/>
        </w:rPr>
        <w:t xml:space="preserve">）的规定，本单位为符合条件的残疾人福利性单位，且本单位参加</w:t>
      </w:r>
      <w:r>
        <w:rPr>
          <w:rFonts w:hint="eastAsia" w:hAnsi="宋体" w:cs="宋体"/>
          <w:sz w:val="24"/>
          <w:highlight w:val="none"/>
          <w:u w:val="single"/>
        </w:rPr>
        <w:t xml:space="preserve">                 </w:t>
      </w:r>
      <w:r>
        <w:rPr>
          <w:rFonts w:hint="eastAsia" w:hAnsi="宋体" w:cs="宋体"/>
          <w:sz w:val="24"/>
          <w:highlight w:val="none"/>
        </w:rPr>
        <w:t xml:space="preserve">单位的</w:t>
      </w:r>
      <w:r>
        <w:rPr>
          <w:rFonts w:hint="eastAsia" w:hAnsi="宋体" w:cs="宋体"/>
          <w:sz w:val="24"/>
          <w:highlight w:val="none"/>
          <w:u w:val="single"/>
        </w:rPr>
        <w:t xml:space="preserve">           </w:t>
      </w:r>
      <w:r>
        <w:rPr>
          <w:rFonts w:hint="eastAsia" w:hAnsi="宋体" w:cs="宋体"/>
          <w:sz w:val="24"/>
          <w:highlight w:val="none"/>
        </w:rPr>
        <w:t xml:space="preserve">项目采购活动提供本企业制造的货物，由本公司承担工程、提供服务，或者提供其他残疾人福利性单位制造的货物（不包括使用非残疾人福利性单位注册商标的货物）。</w:t>
      </w:r>
      <w:r/>
    </w:p>
    <w:p>
      <w:pPr>
        <w:spacing w:line="440" w:lineRule="exact"/>
        <w:rPr>
          <w:rFonts w:hAnsi="宋体" w:cs="宋体"/>
          <w:sz w:val="24"/>
          <w:highlight w:val="none"/>
        </w:rPr>
        <w:outlineLvl w:val="0"/>
      </w:pPr>
      <w:r>
        <w:rPr>
          <w:rFonts w:hAnsi="宋体" w:cs="宋体"/>
          <w:sz w:val="24"/>
          <w:highlight w:val="none"/>
        </w:rPr>
      </w:r>
      <w:r/>
    </w:p>
    <w:p>
      <w:pPr>
        <w:ind w:firstLine="480"/>
        <w:spacing w:line="440" w:lineRule="exact"/>
        <w:rPr>
          <w:rFonts w:hAnsi="宋体" w:cs="宋体"/>
          <w:sz w:val="24"/>
          <w:highlight w:val="none"/>
        </w:rPr>
        <w:outlineLvl w:val="0"/>
      </w:pPr>
      <w:r>
        <w:rPr>
          <w:rFonts w:hint="eastAsia" w:hAnsi="宋体" w:cs="宋体"/>
          <w:sz w:val="24"/>
          <w:highlight w:val="none"/>
        </w:rPr>
        <w:t xml:space="preserve">本公司对上述声明的真实性负责。如有虚假，将依法承担相应责任。</w:t>
      </w:r>
      <w:r/>
    </w:p>
    <w:p>
      <w:pPr>
        <w:spacing w:line="440" w:lineRule="exact"/>
        <w:rPr>
          <w:rFonts w:hAnsi="宋体" w:cs="宋体"/>
          <w:sz w:val="24"/>
          <w:highlight w:val="none"/>
        </w:rPr>
        <w:outlineLvl w:val="0"/>
      </w:pPr>
      <w:r>
        <w:rPr>
          <w:rFonts w:hAnsi="宋体" w:cs="宋体"/>
          <w:sz w:val="24"/>
          <w:highlight w:val="none"/>
        </w:rPr>
      </w:r>
      <w:r/>
    </w:p>
    <w:p>
      <w:pPr>
        <w:spacing w:line="440" w:lineRule="exact"/>
        <w:rPr>
          <w:rFonts w:hAnsi="宋体" w:cs="宋体"/>
          <w:sz w:val="24"/>
          <w:highlight w:val="none"/>
        </w:rPr>
        <w:outlineLvl w:val="0"/>
      </w:pPr>
      <w:r>
        <w:rPr>
          <w:rFonts w:hAnsi="宋体" w:cs="宋体"/>
          <w:sz w:val="24"/>
          <w:highlight w:val="none"/>
        </w:rPr>
        <w:tab/>
      </w:r>
      <w:r/>
    </w:p>
    <w:p>
      <w:pPr>
        <w:spacing w:line="440" w:lineRule="exact"/>
        <w:rPr>
          <w:rFonts w:hAnsi="宋体" w:cs="宋体"/>
          <w:sz w:val="24"/>
          <w:highlight w:val="none"/>
        </w:rPr>
        <w:outlineLvl w:val="0"/>
      </w:pPr>
      <w:r>
        <w:rPr>
          <w:rFonts w:hAnsi="宋体" w:cs="宋体"/>
          <w:sz w:val="24"/>
          <w:highlight w:val="none"/>
        </w:rPr>
      </w:r>
      <w:r/>
    </w:p>
    <w:p>
      <w:pPr>
        <w:jc w:val="right"/>
        <w:spacing w:line="440" w:lineRule="exact"/>
        <w:rPr>
          <w:rFonts w:hAnsi="宋体" w:cs="宋体"/>
          <w:sz w:val="24"/>
          <w:highlight w:val="none"/>
        </w:rPr>
        <w:outlineLvl w:val="0"/>
      </w:pPr>
      <w:r>
        <w:rPr>
          <w:rFonts w:hint="eastAsia" w:hAnsi="宋体" w:cs="宋体"/>
          <w:sz w:val="24"/>
          <w:highlight w:val="none"/>
        </w:rPr>
        <w:t xml:space="preserve">企业名称（盖章）：</w:t>
      </w:r>
      <w:r/>
    </w:p>
    <w:p>
      <w:pPr>
        <w:jc w:val="right"/>
        <w:spacing w:line="440" w:lineRule="exact"/>
        <w:rPr>
          <w:rFonts w:hAnsi="宋体" w:cs="宋体"/>
          <w:sz w:val="24"/>
          <w:highlight w:val="none"/>
        </w:rPr>
        <w:outlineLvl w:val="0"/>
      </w:pPr>
      <w:r>
        <w:rPr>
          <w:rFonts w:hAnsi="宋体" w:cs="宋体"/>
          <w:sz w:val="24"/>
          <w:highlight w:val="none"/>
        </w:rPr>
      </w:r>
      <w:r/>
    </w:p>
    <w:p>
      <w:pPr>
        <w:jc w:val="right"/>
        <w:spacing w:line="440" w:lineRule="exact"/>
        <w:rPr>
          <w:rFonts w:hAnsi="宋体" w:cs="宋体"/>
          <w:sz w:val="24"/>
          <w:highlight w:val="none"/>
        </w:rPr>
        <w:outlineLvl w:val="0"/>
      </w:pPr>
      <w:r>
        <w:rPr>
          <w:rFonts w:hint="eastAsia" w:hAnsi="宋体" w:cs="宋体"/>
          <w:sz w:val="24"/>
          <w:highlight w:val="none"/>
        </w:rPr>
        <w:t xml:space="preserve">日　　　　　　期：</w:t>
      </w:r>
      <w:r/>
    </w:p>
    <w:p>
      <w:pPr>
        <w:rPr>
          <w:rFonts w:ascii="宋体" w:hAnsi="宋体" w:cs="宋体"/>
          <w:sz w:val="24"/>
          <w:highlight w:val="none"/>
        </w:rPr>
      </w:pPr>
      <w:r>
        <w:rPr>
          <w:rFonts w:ascii="宋体" w:hAnsi="宋体" w:cs="宋体"/>
          <w:sz w:val="24"/>
          <w:highlight w:val="none"/>
        </w:rPr>
      </w:r>
      <w:r/>
    </w:p>
    <w:p>
      <w:pPr>
        <w:pStyle w:val="1045"/>
        <w:ind w:left="0" w:right="34" w:firstLine="403"/>
        <w:spacing w:line="360" w:lineRule="auto"/>
        <w:rPr>
          <w:rFonts w:ascii="宋体" w:hAnsi="宋体" w:cs="宋体"/>
          <w:sz w:val="21"/>
          <w:highlight w:val="none"/>
        </w:rPr>
      </w:pPr>
      <w:r>
        <w:rPr>
          <w:rFonts w:ascii="宋体" w:hAnsi="宋体" w:cs="宋体"/>
          <w:sz w:val="21"/>
          <w:highlight w:val="none"/>
        </w:rPr>
      </w:r>
      <w:r/>
    </w:p>
    <w:p>
      <w:pPr>
        <w:pStyle w:val="1045"/>
        <w:ind w:left="0" w:right="34" w:firstLine="403"/>
        <w:spacing w:line="360" w:lineRule="auto"/>
        <w:rPr>
          <w:rFonts w:ascii="宋体" w:hAnsi="宋体" w:cs="宋体"/>
          <w:sz w:val="21"/>
          <w:highlight w:val="none"/>
        </w:rPr>
      </w:pPr>
      <w:r>
        <w:rPr>
          <w:rFonts w:ascii="宋体" w:hAnsi="宋体" w:cs="宋体"/>
          <w:sz w:val="21"/>
          <w:highlight w:val="none"/>
        </w:rPr>
      </w:r>
      <w:r/>
    </w:p>
    <w:p>
      <w:pPr>
        <w:rPr>
          <w:rFonts w:ascii="宋体" w:hAnsi="宋体" w:cs="宋体"/>
          <w:b/>
          <w:sz w:val="32"/>
          <w:szCs w:val="32"/>
          <w:highlight w:val="none"/>
        </w:rPr>
      </w:pPr>
      <w:r>
        <w:rPr>
          <w:rFonts w:ascii="宋体" w:hAnsi="宋体" w:cs="宋体"/>
          <w:b/>
          <w:sz w:val="32"/>
          <w:szCs w:val="32"/>
          <w:highlight w:val="none"/>
        </w:rPr>
      </w:r>
      <w:r/>
    </w:p>
    <w:p>
      <w:pPr>
        <w:jc w:val="center"/>
        <w:rPr>
          <w:rFonts w:ascii="宋体" w:hAnsi="宋体" w:cs="宋体"/>
          <w:b/>
          <w:bCs/>
          <w:sz w:val="32"/>
          <w:szCs w:val="32"/>
          <w:highlight w:val="none"/>
        </w:rPr>
      </w:pPr>
      <w:r>
        <w:rPr>
          <w:rFonts w:ascii="宋体" w:hAnsi="宋体" w:cs="宋体"/>
          <w:b/>
          <w:bCs/>
          <w:sz w:val="32"/>
          <w:szCs w:val="32"/>
          <w:highlight w:val="none"/>
        </w:rPr>
      </w:r>
      <w:r/>
    </w:p>
    <w:p>
      <w:pPr>
        <w:jc w:val="center"/>
        <w:rPr>
          <w:rFonts w:ascii="宋体" w:hAnsi="宋体" w:cs="宋体"/>
          <w:b/>
          <w:bCs/>
          <w:sz w:val="32"/>
          <w:szCs w:val="32"/>
          <w:highlight w:val="none"/>
        </w:rPr>
      </w:pPr>
      <w:r>
        <w:rPr>
          <w:rFonts w:ascii="宋体" w:hAnsi="宋体" w:cs="宋体"/>
          <w:b/>
          <w:bCs/>
          <w:sz w:val="32"/>
          <w:szCs w:val="32"/>
          <w:highlight w:val="none"/>
        </w:rPr>
      </w:r>
      <w:r/>
    </w:p>
    <w:p>
      <w:pPr>
        <w:jc w:val="center"/>
        <w:rPr>
          <w:rFonts w:ascii="宋体" w:hAnsi="宋体" w:cs="宋体"/>
          <w:b/>
          <w:bCs/>
          <w:sz w:val="32"/>
          <w:szCs w:val="32"/>
          <w:highlight w:val="none"/>
        </w:rPr>
      </w:pPr>
      <w:r>
        <w:rPr>
          <w:rFonts w:ascii="宋体" w:hAnsi="宋体" w:cs="宋体"/>
          <w:b/>
          <w:bCs/>
          <w:sz w:val="32"/>
          <w:szCs w:val="32"/>
          <w:highlight w:val="none"/>
        </w:rPr>
      </w:r>
      <w:r/>
    </w:p>
    <w:p>
      <w:pPr>
        <w:jc w:val="center"/>
        <w:rPr>
          <w:rFonts w:ascii="宋体" w:hAnsi="宋体" w:cs="宋体"/>
          <w:b/>
          <w:bCs/>
          <w:sz w:val="32"/>
          <w:szCs w:val="32"/>
          <w:highlight w:val="none"/>
        </w:rPr>
      </w:pPr>
      <w:r>
        <w:rPr>
          <w:rFonts w:ascii="宋体" w:hAnsi="宋体" w:cs="宋体"/>
          <w:b/>
          <w:bCs/>
          <w:sz w:val="32"/>
          <w:szCs w:val="32"/>
          <w:highlight w:val="none"/>
        </w:rPr>
      </w:r>
      <w:r/>
    </w:p>
    <w:p>
      <w:pPr>
        <w:jc w:val="center"/>
        <w:rPr>
          <w:rFonts w:ascii="宋体" w:hAnsi="宋体" w:cs="宋体"/>
          <w:b/>
          <w:bCs/>
          <w:sz w:val="32"/>
          <w:szCs w:val="32"/>
          <w:highlight w:val="none"/>
        </w:rPr>
      </w:pPr>
      <w:r>
        <w:rPr>
          <w:rFonts w:ascii="宋体" w:hAnsi="宋体" w:cs="宋体"/>
          <w:b/>
          <w:bCs/>
          <w:sz w:val="32"/>
          <w:szCs w:val="32"/>
          <w:highlight w:val="none"/>
        </w:rPr>
      </w:r>
      <w:r/>
    </w:p>
    <w:p>
      <w:pPr>
        <w:jc w:val="center"/>
        <w:rPr>
          <w:rFonts w:ascii="宋体" w:hAnsi="宋体" w:cs="宋体"/>
          <w:b/>
          <w:bCs/>
          <w:sz w:val="32"/>
          <w:szCs w:val="32"/>
          <w:highlight w:val="none"/>
        </w:rPr>
      </w:pPr>
      <w:r>
        <w:rPr>
          <w:rFonts w:ascii="宋体" w:hAnsi="宋体" w:cs="宋体"/>
          <w:b/>
          <w:bCs/>
          <w:sz w:val="32"/>
          <w:szCs w:val="32"/>
          <w:highlight w:val="none"/>
        </w:rPr>
      </w:r>
      <w:r/>
    </w:p>
    <w:p>
      <w:pPr>
        <w:jc w:val="center"/>
        <w:rPr>
          <w:rFonts w:ascii="宋体" w:hAnsi="宋体" w:cs="宋体"/>
          <w:b/>
          <w:bCs/>
          <w:sz w:val="32"/>
          <w:szCs w:val="32"/>
          <w:highlight w:val="none"/>
        </w:rPr>
      </w:pPr>
      <w:r>
        <w:rPr>
          <w:rFonts w:ascii="宋体" w:hAnsi="宋体" w:cs="宋体"/>
          <w:b/>
          <w:bCs/>
          <w:sz w:val="32"/>
          <w:szCs w:val="32"/>
          <w:highlight w:val="none"/>
        </w:rPr>
      </w:r>
      <w:r/>
    </w:p>
    <w:p>
      <w:pPr>
        <w:jc w:val="center"/>
        <w:rPr>
          <w:rFonts w:ascii="宋体" w:hAnsi="宋体" w:cs="宋体"/>
          <w:b/>
          <w:bCs/>
          <w:sz w:val="32"/>
          <w:szCs w:val="32"/>
          <w:highlight w:val="none"/>
        </w:rPr>
      </w:pPr>
      <w:r>
        <w:rPr>
          <w:rFonts w:ascii="宋体" w:hAnsi="宋体" w:cs="宋体"/>
          <w:b/>
          <w:bCs/>
          <w:sz w:val="32"/>
          <w:szCs w:val="32"/>
          <w:highlight w:val="none"/>
        </w:rPr>
      </w:r>
      <w:r/>
    </w:p>
    <w:p>
      <w:pPr>
        <w:rPr>
          <w:rFonts w:ascii="黑体" w:hAnsi="宋体" w:eastAsia="黑体"/>
          <w:bCs/>
          <w:sz w:val="24"/>
          <w:szCs w:val="22"/>
          <w:highlight w:val="none"/>
        </w:rPr>
      </w:pPr>
      <w:r>
        <w:rPr>
          <w:rFonts w:ascii="黑体" w:hAnsi="宋体" w:eastAsia="黑体"/>
          <w:bCs/>
          <w:sz w:val="24"/>
          <w:szCs w:val="22"/>
          <w:highlight w:val="none"/>
        </w:rPr>
      </w:r>
      <w:r/>
    </w:p>
    <w:p>
      <w:pPr>
        <w:rPr>
          <w:rFonts w:ascii="黑体" w:hAnsi="宋体" w:eastAsia="黑体"/>
          <w:bCs/>
          <w:sz w:val="24"/>
          <w:szCs w:val="22"/>
          <w:highlight w:val="none"/>
        </w:rPr>
      </w:pPr>
      <w:r>
        <w:rPr>
          <w:rFonts w:ascii="黑体" w:hAnsi="宋体" w:eastAsia="黑体"/>
          <w:bCs/>
          <w:sz w:val="24"/>
          <w:szCs w:val="22"/>
          <w:highlight w:val="none"/>
        </w:rPr>
      </w:r>
      <w:r/>
    </w:p>
    <w:p>
      <w:pPr>
        <w:rPr>
          <w:rFonts w:hAnsi="宋体" w:cs="宋体"/>
          <w:b/>
          <w:bCs/>
          <w:sz w:val="24"/>
          <w:highlight w:val="none"/>
        </w:rPr>
      </w:pPr>
      <w:r>
        <w:rPr>
          <w:rFonts w:hAnsi="宋体" w:cs="宋体"/>
          <w:b/>
          <w:bCs/>
          <w:sz w:val="24"/>
          <w:highlight w:val="none"/>
        </w:rPr>
      </w:r>
      <w:r/>
    </w:p>
    <w:p>
      <w:pPr>
        <w:rPr>
          <w:rFonts w:ascii="黑体" w:hAnsi="宋体" w:eastAsia="黑体"/>
          <w:bCs/>
          <w:sz w:val="24"/>
          <w:szCs w:val="22"/>
          <w:highlight w:val="none"/>
        </w:rPr>
      </w:pPr>
      <w:r>
        <w:rPr>
          <w:rFonts w:ascii="黑体" w:hAnsi="宋体" w:eastAsia="黑体"/>
          <w:bCs/>
          <w:sz w:val="24"/>
          <w:szCs w:val="22"/>
          <w:highlight w:val="none"/>
        </w:rPr>
      </w:r>
      <w:r/>
    </w:p>
    <w:p>
      <w:pPr>
        <w:spacing w:line="360" w:lineRule="auto"/>
        <w:rPr>
          <w:b/>
          <w:color w:val="000000"/>
          <w:sz w:val="28"/>
          <w:szCs w:val="28"/>
          <w:highlight w:val="none"/>
        </w:rPr>
      </w:pPr>
      <w:r>
        <w:rPr>
          <w:rFonts w:hint="eastAsia" w:ascii="黑体" w:hAnsi="宋体" w:eastAsia="黑体"/>
          <w:bCs/>
          <w:sz w:val="24"/>
          <w:szCs w:val="22"/>
          <w:highlight w:val="none"/>
        </w:rPr>
        <w:t xml:space="preserve">（十一）偏离表（格式）：</w:t>
      </w:r>
      <w:r/>
    </w:p>
    <w:p>
      <w:pPr>
        <w:ind w:firstLine="490"/>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90"/>
        <w:jc w:val="center"/>
        <w:spacing w:line="360" w:lineRule="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投标偏离表</w:t>
      </w:r>
      <w:r/>
    </w:p>
    <w:p>
      <w:pPr>
        <w:jc w:val="center"/>
        <w:spacing w:line="360" w:lineRule="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项目编号：</w:t>
      </w:r>
      <w:r/>
    </w:p>
    <w:tbl>
      <w:tblPr>
        <w:tblStyle w:val="815"/>
        <w:tblW w:w="9885" w:type="dxa"/>
        <w:jc w:val="center"/>
        <w:tblInd w:w="0"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bl>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投标供应商（</w:t>
      </w:r>
      <w:r>
        <w:rPr>
          <w:rFonts w:hint="eastAsia" w:ascii="宋体" w:hAnsi="宋体" w:eastAsia="宋体" w:cs="宋体"/>
          <w:bCs/>
          <w:color w:val="000000"/>
          <w:sz w:val="24"/>
          <w:szCs w:val="24"/>
          <w:highlight w:val="none"/>
          <w:lang w:eastAsia="zh-CN"/>
        </w:rPr>
        <w:t xml:space="preserve">签章</w:t>
      </w:r>
      <w:r>
        <w:rPr>
          <w:rFonts w:hint="eastAsia" w:ascii="宋体" w:hAnsi="宋体" w:eastAsia="宋体" w:cs="宋体"/>
          <w:bCs/>
          <w:color w:val="000000"/>
          <w:sz w:val="24"/>
          <w:szCs w:val="24"/>
          <w:highlight w:val="none"/>
        </w:rPr>
        <w:t xml:space="preserve">）：</w:t>
      </w:r>
      <w:r/>
    </w:p>
    <w:p>
      <w:pPr>
        <w:ind w:firstLine="420"/>
        <w:spacing w:line="360" w:lineRule="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p>
      <w:pPr>
        <w:ind w:firstLine="420"/>
        <w:spacing w:line="360" w:lineRule="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p>
      <w:pPr>
        <w:spacing w:line="360" w:lineRule="auto"/>
        <w:rPr>
          <w:rFonts w:hint="eastAsia" w:ascii="宋体" w:hAnsi="宋体" w:eastAsia="宋体" w:cs="宋体"/>
          <w:bCs/>
          <w:color w:val="000000"/>
          <w:sz w:val="24"/>
          <w:szCs w:val="24"/>
          <w:highlight w:val="none"/>
          <w:lang w:eastAsia="zh-CN"/>
        </w:rPr>
        <w:outlineLvl w:val="0"/>
      </w:pPr>
      <w:r>
        <w:rPr>
          <w:rFonts w:hint="eastAsia" w:ascii="宋体" w:hAnsi="宋体" w:eastAsia="宋体" w:cs="宋体"/>
          <w:bCs/>
          <w:color w:val="000000"/>
          <w:sz w:val="24"/>
          <w:szCs w:val="24"/>
          <w:highlight w:val="none"/>
        </w:rPr>
        <w:t xml:space="preserve">注：（1）本表不得删除</w:t>
      </w:r>
      <w:r>
        <w:rPr>
          <w:rFonts w:hint="eastAsia" w:ascii="宋体" w:hAnsi="宋体" w:eastAsia="宋体" w:cs="宋体"/>
          <w:bCs/>
          <w:color w:val="000000"/>
          <w:sz w:val="24"/>
          <w:szCs w:val="24"/>
          <w:highlight w:val="none"/>
          <w:lang w:eastAsia="zh-CN"/>
        </w:rPr>
        <w:t xml:space="preserve">；</w:t>
      </w:r>
      <w:r/>
    </w:p>
    <w:p>
      <w:pPr>
        <w:ind w:firstLine="480"/>
        <w:spacing w:line="360" w:lineRule="auto"/>
        <w:rPr>
          <w:rFonts w:hint="eastAsia" w:ascii="宋体" w:hAnsi="宋体" w:eastAsia="宋体" w:cs="宋体"/>
          <w:bCs/>
          <w:color w:val="000000"/>
          <w:sz w:val="24"/>
          <w:szCs w:val="24"/>
          <w:highlight w:val="none"/>
          <w:lang w:eastAsia="zh-CN"/>
        </w:rPr>
        <w:outlineLvl w:val="0"/>
      </w:pPr>
      <w:r>
        <w:rPr>
          <w:rFonts w:hint="eastAsia" w:ascii="宋体" w:hAnsi="宋体" w:eastAsia="宋体" w:cs="宋体"/>
          <w:bCs/>
          <w:color w:val="000000"/>
          <w:sz w:val="24"/>
          <w:szCs w:val="24"/>
          <w:highlight w:val="none"/>
        </w:rPr>
        <w:t xml:space="preserve">（2）如无任何偏离</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请于本表 “偏离说明”中注明“无偏离”</w:t>
      </w:r>
      <w:r>
        <w:rPr>
          <w:rFonts w:hint="eastAsia" w:ascii="宋体" w:hAnsi="宋体" w:eastAsia="宋体" w:cs="宋体"/>
          <w:bCs/>
          <w:color w:val="000000"/>
          <w:sz w:val="24"/>
          <w:szCs w:val="24"/>
          <w:highlight w:val="none"/>
          <w:lang w:eastAsia="zh-CN"/>
        </w:rPr>
        <w:t xml:space="preserve">；</w:t>
      </w:r>
      <w:r/>
    </w:p>
    <w:p>
      <w:pPr>
        <w:spacing w:line="360" w:lineRule="auto"/>
        <w:rPr>
          <w:rFonts w:hint="eastAsia" w:ascii="宋体" w:hAnsi="宋体" w:eastAsia="宋体" w:cs="宋体"/>
          <w:bCs/>
          <w:color w:val="000000"/>
          <w:sz w:val="24"/>
          <w:szCs w:val="24"/>
          <w:highlight w:val="none"/>
          <w:lang w:eastAsia="zh-CN"/>
        </w:rPr>
        <w:outlineLvl w:val="0"/>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（3）如有偏离项</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请于本表中列明偏离内容</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如需要可自行延长</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其余无偏离内容不须赘述</w:t>
      </w:r>
      <w:bookmarkStart w:id="8" w:name="_Hlt26671374"/>
      <w:r/>
      <w:bookmarkEnd w:id="8"/>
      <w:r/>
      <w:bookmarkStart w:id="9" w:name="_Hlt26609389"/>
      <w:r/>
      <w:bookmarkEnd w:id="9"/>
      <w:r/>
      <w:bookmarkStart w:id="10" w:name="_格式2__法定代表人授权书"/>
      <w:r/>
      <w:bookmarkEnd w:id="10"/>
      <w:r/>
      <w:bookmarkStart w:id="11" w:name="_Hlt26955066"/>
      <w:r/>
      <w:bookmarkEnd w:id="11"/>
      <w:r>
        <w:rPr>
          <w:rFonts w:hint="eastAsia" w:ascii="宋体" w:hAnsi="宋体" w:eastAsia="宋体" w:cs="宋体"/>
          <w:bCs/>
          <w:color w:val="000000"/>
          <w:sz w:val="24"/>
          <w:szCs w:val="24"/>
          <w:highlight w:val="none"/>
          <w:lang w:eastAsia="zh-CN"/>
        </w:rPr>
        <w:t xml:space="preserve">。</w:t>
      </w:r>
      <w:r/>
    </w:p>
    <w:p>
      <w:pPr>
        <w:rPr>
          <w:rFonts w:hint="eastAsia" w:ascii="黑体" w:hAnsi="宋体" w:eastAsia="黑体"/>
          <w:bCs/>
          <w:sz w:val="24"/>
          <w:highlight w:val="none"/>
        </w:rPr>
      </w:pPr>
      <w:r>
        <w:rPr>
          <w:rFonts w:hint="eastAsia" w:ascii="黑体" w:hAnsi="宋体" w:eastAsia="黑体"/>
          <w:bCs/>
          <w:sz w:val="24"/>
          <w:highlight w:val="none"/>
        </w:rPr>
        <w:br w:type="page" w:clear="all"/>
      </w:r>
      <w:r/>
    </w:p>
    <w:p>
      <w:pPr>
        <w:spacing w:line="360" w:lineRule="auto"/>
        <w:rPr>
          <w:rFonts w:ascii="黑体" w:hAnsi="宋体" w:eastAsia="黑体"/>
          <w:sz w:val="24"/>
          <w:highlight w:val="none"/>
        </w:rPr>
      </w:pPr>
      <w:r>
        <w:rPr>
          <w:rFonts w:hint="eastAsia" w:ascii="黑体" w:hAnsi="宋体" w:eastAsia="黑体"/>
          <w:bCs/>
          <w:sz w:val="24"/>
          <w:highlight w:val="none"/>
          <w:lang w:eastAsia="zh-CN"/>
        </w:rPr>
        <w:t xml:space="preserve">（</w:t>
      </w:r>
      <w:r>
        <w:rPr>
          <w:rFonts w:hint="eastAsia" w:ascii="黑体" w:hAnsi="宋体" w:eastAsia="黑体"/>
          <w:bCs/>
          <w:sz w:val="24"/>
          <w:highlight w:val="none"/>
          <w:lang w:val="en-US" w:eastAsia="zh-CN"/>
        </w:rPr>
        <w:t xml:space="preserve">十二</w:t>
      </w:r>
      <w:r>
        <w:rPr>
          <w:rFonts w:hint="eastAsia" w:ascii="黑体" w:hAnsi="宋体" w:eastAsia="黑体"/>
          <w:bCs/>
          <w:sz w:val="24"/>
          <w:highlight w:val="none"/>
          <w:lang w:eastAsia="zh-CN"/>
        </w:rPr>
        <w:t xml:space="preserve">）</w:t>
      </w:r>
      <w:r>
        <w:rPr>
          <w:rFonts w:hint="eastAsia" w:ascii="黑体" w:hAnsi="宋体" w:eastAsia="黑体"/>
          <w:bCs/>
          <w:sz w:val="24"/>
          <w:highlight w:val="none"/>
        </w:rPr>
        <w:t xml:space="preserve">技术方案（格式自拟）</w:t>
      </w:r>
      <w:r/>
    </w:p>
    <w:p>
      <w:pPr>
        <w:ind w:firstLine="480"/>
        <w:jc w:val="center"/>
        <w:spacing w:line="360" w:lineRule="auto"/>
        <w:rPr>
          <w:rFonts w:ascii="宋体" w:hAnsi="宋体"/>
          <w:bCs/>
          <w:sz w:val="24"/>
          <w:highlight w:val="none"/>
        </w:rPr>
      </w:pPr>
      <w:r>
        <w:rPr>
          <w:rFonts w:ascii="宋体" w:hAnsi="宋体"/>
          <w:bCs/>
          <w:sz w:val="24"/>
          <w:highlight w:val="none"/>
        </w:rPr>
      </w:r>
      <w:r/>
    </w:p>
    <w:p>
      <w:pPr>
        <w:ind w:firstLine="480"/>
        <w:jc w:val="center"/>
        <w:spacing w:line="360" w:lineRule="auto"/>
        <w:rPr>
          <w:rFonts w:ascii="宋体" w:hAnsi="宋体"/>
          <w:b/>
          <w:bCs/>
          <w:sz w:val="24"/>
          <w:highlight w:val="none"/>
        </w:rPr>
      </w:pPr>
      <w:r>
        <w:rPr>
          <w:rFonts w:hint="eastAsia" w:ascii="宋体" w:hAnsi="宋体"/>
          <w:b/>
          <w:bCs/>
          <w:sz w:val="24"/>
          <w:highlight w:val="none"/>
        </w:rPr>
        <w:t xml:space="preserve">技术方案</w:t>
      </w:r>
      <w:r/>
    </w:p>
    <w:p>
      <w:pPr>
        <w:pStyle w:val="1358"/>
        <w:ind w:firstLine="0"/>
        <w:rPr>
          <w:sz w:val="24"/>
          <w:highlight w:val="none"/>
        </w:rPr>
      </w:pPr>
      <w:r>
        <w:rPr>
          <w:rFonts w:hint="eastAsia"/>
          <w:sz w:val="24"/>
          <w:highlight w:val="none"/>
        </w:rPr>
        <w:t xml:space="preserve">投标供应商应按评分点编制完整的服务方案，</w:t>
      </w:r>
      <w:r>
        <w:rPr>
          <w:sz w:val="24"/>
          <w:highlight w:val="none"/>
        </w:rPr>
        <w:t xml:space="preserve">以便评审。</w:t>
      </w:r>
      <w:r/>
    </w:p>
    <w:p>
      <w:pPr>
        <w:pStyle w:val="1358"/>
        <w:ind w:firstLine="0"/>
        <w:rPr>
          <w:sz w:val="24"/>
          <w:highlight w:val="none"/>
        </w:rPr>
      </w:pPr>
      <w:r>
        <w:rPr>
          <w:sz w:val="24"/>
          <w:highlight w:val="none"/>
        </w:rPr>
      </w:r>
      <w:r/>
    </w:p>
    <w:p>
      <w:pPr>
        <w:rPr>
          <w:rFonts w:hAnsi="宋体" w:cs="宋体"/>
          <w:b/>
          <w:bCs/>
          <w:sz w:val="24"/>
          <w:highlight w:val="none"/>
        </w:rPr>
      </w:pPr>
      <w:r>
        <w:rPr>
          <w:rFonts w:hAnsi="宋体" w:cs="宋体"/>
          <w:b/>
          <w:bCs/>
          <w:sz w:val="24"/>
          <w:highlight w:val="none"/>
        </w:rPr>
      </w:r>
      <w:r/>
    </w:p>
    <w:sectPr>
      <w:footerReference w:type="default" r:id="rId12"/>
      <w:footnotePr/>
      <w:endnotePr/>
      <w:type w:val="nextPage"/>
      <w:pgSz w:w="11906" w:h="16838" w:orient="portrait"/>
      <w:pgMar w:top="1440" w:right="1440" w:bottom="1440" w:left="144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隶书">
    <w:panose1 w:val="02010509060101010101"/>
  </w:font>
  <w:font w:name="Tahoma">
    <w:panose1 w:val="020B0604030504040204"/>
  </w:font>
  <w:font w:name="文鼎CS中宋">
    <w:panose1 w:val="020B0503020202020204"/>
  </w:font>
  <w:font w:name="Calibri Light">
    <w:panose1 w:val="020F0302020204030204"/>
  </w:font>
  <w:font w:name="Cambria">
    <w:panose1 w:val="02040503050406030204"/>
  </w:font>
  <w:font w:name="Symbol">
    <w:panose1 w:val="05050102010706020507"/>
  </w:font>
  <w:font w:name="新宋体">
    <w:panose1 w:val="02010609030101010101"/>
  </w:font>
  <w:font w:name="Garamond">
    <w:panose1 w:val="02020404030301010803"/>
  </w:font>
  <w:font w:name="方正小标宋简体">
    <w:panose1 w:val="020B0503020202020204"/>
  </w:font>
  <w:font w:name="Courier New">
    <w:panose1 w:val="02070309020205020404"/>
  </w:font>
  <w:font w:name="微软雅黑">
    <w:panose1 w:val="020B0503020204020204"/>
  </w:font>
  <w:font w:name="Calibri">
    <w:panose1 w:val="020F0502020204030204"/>
  </w:font>
  <w:font w:name="楷体_GB2312">
    <w:panose1 w:val="02010609060101010101"/>
  </w:font>
  <w:font w:name="ˎ̥">
    <w:panose1 w:val="020B0503020202020204"/>
  </w:font>
  <w:font w:name="黑体">
    <w:panose1 w:val="02010609060101010101"/>
  </w:font>
  <w:font w:name="Verdana">
    <w:panose1 w:val="020B0604030504040204"/>
  </w:font>
  <w:font w:name="仿宋_GB2312">
    <w:panose1 w:val="02010609060101010101"/>
  </w:font>
  <w:font w:name="宋体">
    <w:panose1 w:val="02010600030101010101"/>
  </w:font>
  <w:font w:name="Times New Roman">
    <w:panose1 w:val="02020603050405020304"/>
  </w:font>
  <w:font w:name="Microsoft YaHei UI">
    <w:panose1 w:val="020B050302020402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41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41</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decimal"/>
      <w:isLgl w:val="false"/>
      <w:suff w:val="space"/>
      <w:lvlText w:val="第%1章"/>
      <w:lvlJc w:val="center"/>
      <w:pPr>
        <w:ind w:left="0" w:firstLine="288"/>
      </w:pPr>
      <w:rPr>
        <w:rFonts w:hint="eastAsia" w:ascii="黑体" w:hAnsi="黑体" w:eastAsia="黑体"/>
        <w:sz w:val="36"/>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pStyle w:val="1247"/>
      <w:isLgl w:val="false"/>
      <w:suff w:val="space"/>
      <w:lvlText w:val="%1.%2.%3"/>
      <w:lvlJc w:val="left"/>
      <w:pPr>
        <w:ind w:left="0" w:firstLine="0"/>
      </w:pPr>
      <w:rPr>
        <w:rFonts w:hint="eastAsia" w:ascii="黑体" w:hAnsi="黑体" w:eastAsia="黑体"/>
        <w:i w:val="0"/>
        <w:color w:val="000000"/>
        <w:sz w:val="28"/>
      </w:rPr>
    </w:lvl>
    <w:lvl w:ilvl="3">
      <w:start w:val="1"/>
      <w:numFmt w:val="decimal"/>
      <w:isLgl w:val="false"/>
      <w:suff w:val="space"/>
      <w:lvlText w:val="%1.%2.%3.%4"/>
      <w:lvlJc w:val="left"/>
      <w:pPr>
        <w:ind w:left="0" w:firstLine="0"/>
      </w:pPr>
      <w:rPr>
        <w:rFonts w:hint="eastAsia" w:ascii="黑体" w:hAnsi="黑体" w:eastAsia="黑体"/>
        <w:sz w:val="24"/>
      </w:rPr>
    </w:lvl>
    <w:lvl w:ilvl="4">
      <w:start w:val="1"/>
      <w:numFmt w:val="decimal"/>
      <w:isLgl w:val="false"/>
      <w:suff w:val="tab"/>
      <w:lvlText w:val="%1.%2.%3.%4.%5"/>
      <w:lvlJc w:val="left"/>
      <w:pPr>
        <w:ind w:left="0" w:firstLine="0"/>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1276"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2">
    <w:multiLevelType w:val="hybridMultilevel"/>
    <w:lvl w:ilvl="0">
      <w:start w:val="1"/>
      <w:numFmt w:val="decimal"/>
      <w:pStyle w:val="1300"/>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052"/>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998"/>
      <w:isLgl w:val="false"/>
      <w:suff w:val="tab"/>
      <w:lvlText w:val="第%1部分"/>
      <w:lvlJc w:val="left"/>
      <w:pPr>
        <w:ind w:left="425" w:hanging="425"/>
        <w:tabs>
          <w:tab w:val="left" w:pos="1800" w:leader="none"/>
        </w:tabs>
      </w:pPr>
      <w:rPr>
        <w:rFonts w:hint="eastAsia"/>
      </w:rPr>
    </w:lvl>
    <w:lvl w:ilvl="1">
      <w:start w:val="1"/>
      <w:numFmt w:val="decimal"/>
      <w:pStyle w:val="999"/>
      <w:isLgl w:val="false"/>
      <w:suff w:val="tab"/>
      <w:lvlText w:val="%1.%2"/>
      <w:lvlJc w:val="left"/>
      <w:pPr>
        <w:ind w:left="567" w:hanging="567"/>
        <w:tabs>
          <w:tab w:val="left" w:pos="567" w:leader="none"/>
        </w:tabs>
      </w:pPr>
      <w:rPr>
        <w:rFonts w:hint="eastAsia"/>
      </w:rPr>
    </w:lvl>
    <w:lvl w:ilvl="2">
      <w:start w:val="1"/>
      <w:numFmt w:val="decimal"/>
      <w:pStyle w:val="1265"/>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1002"/>
      <w:isLgl w:val="false"/>
      <w:suff w:val="tab"/>
      <w:lvlText w:val="%1.%2.%3.%4.%5"/>
      <w:lvlJc w:val="left"/>
      <w:pPr>
        <w:ind w:left="992" w:hanging="992"/>
        <w:tabs>
          <w:tab w:val="left" w:pos="1080" w:leader="none"/>
        </w:tabs>
      </w:pPr>
      <w:rPr>
        <w:rFonts w:hint="eastAsia"/>
      </w:rPr>
    </w:lvl>
    <w:lvl w:ilvl="5">
      <w:start w:val="1"/>
      <w:numFmt w:val="decimal"/>
      <w:pStyle w:val="1003"/>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decimal"/>
      <w:isLgl w:val="false"/>
      <w:suff w:val="nothing"/>
      <w:lvlText w:val=""/>
      <w:lvlJc w:val="left"/>
      <w:pPr>
        <w:ind w:left="0" w:firstLine="0"/>
      </w:pPr>
      <w:rPr>
        <w:rFonts w:ascii="Times New Roman" w:hAnsi="Times New Roman"/>
        <w:b/>
        <w:i w:val="0"/>
        <w:sz w:val="21"/>
      </w:rPr>
    </w:lvl>
    <w:lvl w:ilvl="1">
      <w:start w:val="1"/>
      <w:numFmt w:val="decimal"/>
      <w:pStyle w:val="1263"/>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6">
    <w:multiLevelType w:val="hybridMultilevel"/>
    <w:lvl w:ilvl="0">
      <w:start w:val="1"/>
      <w:numFmt w:val="decimal"/>
      <w:pStyle w:val="1354"/>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333"/>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8">
    <w:multiLevelType w:val="hybridMultilevel"/>
    <w:lvl w:ilvl="0">
      <w:start w:val="4"/>
      <w:numFmt w:val="japaneseCounting"/>
      <w:isLgl w:val="false"/>
      <w:suff w:val="tab"/>
      <w:lvlText w:val="（%1）"/>
      <w:lvlJc w:val="left"/>
      <w:pPr>
        <w:ind w:left="1138" w:hanging="720"/>
      </w:pPr>
    </w:lvl>
    <w:lvl w:ilvl="1">
      <w:start w:val="1"/>
      <w:numFmt w:val="lowerLetter"/>
      <w:isLgl w:val="false"/>
      <w:suff w:val="tab"/>
      <w:lvlText w:val="%2)"/>
      <w:lvlJc w:val="left"/>
      <w:pPr>
        <w:ind w:left="1258" w:hanging="420"/>
      </w:pPr>
    </w:lvl>
    <w:lvl w:ilvl="2">
      <w:start w:val="1"/>
      <w:numFmt w:val="lowerRoman"/>
      <w:isLgl w:val="false"/>
      <w:suff w:val="tab"/>
      <w:lvlText w:val="%3."/>
      <w:lvlJc w:val="right"/>
      <w:pPr>
        <w:ind w:left="1678" w:hanging="420"/>
      </w:pPr>
    </w:lvl>
    <w:lvl w:ilvl="3">
      <w:start w:val="1"/>
      <w:numFmt w:val="decimal"/>
      <w:isLgl w:val="false"/>
      <w:suff w:val="tab"/>
      <w:lvlText w:val="%4."/>
      <w:lvlJc w:val="left"/>
      <w:pPr>
        <w:ind w:left="2098" w:hanging="420"/>
      </w:pPr>
    </w:lvl>
    <w:lvl w:ilvl="4">
      <w:start w:val="1"/>
      <w:numFmt w:val="lowerLetter"/>
      <w:isLgl w:val="false"/>
      <w:suff w:val="tab"/>
      <w:lvlText w:val="%5)"/>
      <w:lvlJc w:val="left"/>
      <w:pPr>
        <w:ind w:left="2518" w:hanging="420"/>
      </w:pPr>
    </w:lvl>
    <w:lvl w:ilvl="5">
      <w:start w:val="1"/>
      <w:numFmt w:val="lowerRoman"/>
      <w:isLgl w:val="false"/>
      <w:suff w:val="tab"/>
      <w:lvlText w:val="%6."/>
      <w:lvlJc w:val="right"/>
      <w:pPr>
        <w:ind w:left="2938" w:hanging="420"/>
      </w:pPr>
    </w:lvl>
    <w:lvl w:ilvl="6">
      <w:start w:val="1"/>
      <w:numFmt w:val="decimal"/>
      <w:isLgl w:val="false"/>
      <w:suff w:val="tab"/>
      <w:lvlText w:val="%7."/>
      <w:lvlJc w:val="left"/>
      <w:pPr>
        <w:ind w:left="3358" w:hanging="420"/>
      </w:pPr>
    </w:lvl>
    <w:lvl w:ilvl="7">
      <w:start w:val="1"/>
      <w:numFmt w:val="lowerLetter"/>
      <w:isLgl w:val="false"/>
      <w:suff w:val="tab"/>
      <w:lvlText w:val="%8)"/>
      <w:lvlJc w:val="left"/>
      <w:pPr>
        <w:ind w:left="3778" w:hanging="420"/>
      </w:pPr>
    </w:lvl>
    <w:lvl w:ilvl="8">
      <w:start w:val="1"/>
      <w:numFmt w:val="lowerRoman"/>
      <w:isLgl w:val="false"/>
      <w:suff w:val="tab"/>
      <w:lvlText w:val="%9."/>
      <w:lvlJc w:val="right"/>
      <w:pPr>
        <w:ind w:left="4198" w:hanging="420"/>
      </w:pPr>
    </w:lvl>
  </w:abstractNum>
  <w:num w:numId="1">
    <w:abstractNumId w:val="4"/>
  </w:num>
  <w:num w:numId="2">
    <w:abstractNumId w:val="3"/>
  </w:num>
  <w:num w:numId="3">
    <w:abstractNumId w:val="1"/>
  </w:num>
  <w:num w:numId="4">
    <w:abstractNumId w:val="5"/>
  </w:num>
  <w:num w:numId="5">
    <w:abstractNumId w:val="2"/>
  </w:num>
  <w:num w:numId="6">
    <w:abstractNumId w:val="7"/>
  </w:num>
  <w:num w:numId="7">
    <w:abstractNumId w:val="6"/>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7">
    <w:name w:val="Heading 1 Char"/>
    <w:basedOn w:val="814"/>
    <w:link w:val="805"/>
    <w:uiPriority w:val="9"/>
    <w:rPr>
      <w:rFonts w:ascii="Arial" w:hAnsi="Arial" w:eastAsia="Arial" w:cs="Arial"/>
      <w:sz w:val="40"/>
      <w:szCs w:val="40"/>
    </w:rPr>
  </w:style>
  <w:style w:type="character" w:styleId="768">
    <w:name w:val="Heading 2 Char"/>
    <w:basedOn w:val="814"/>
    <w:link w:val="806"/>
    <w:uiPriority w:val="9"/>
    <w:rPr>
      <w:rFonts w:ascii="Arial" w:hAnsi="Arial" w:eastAsia="Arial" w:cs="Arial"/>
      <w:sz w:val="34"/>
    </w:rPr>
  </w:style>
  <w:style w:type="character" w:styleId="769">
    <w:name w:val="Heading 3 Char"/>
    <w:basedOn w:val="814"/>
    <w:link w:val="807"/>
    <w:uiPriority w:val="9"/>
    <w:rPr>
      <w:rFonts w:ascii="Arial" w:hAnsi="Arial" w:eastAsia="Arial" w:cs="Arial"/>
      <w:sz w:val="30"/>
      <w:szCs w:val="30"/>
    </w:rPr>
  </w:style>
  <w:style w:type="character" w:styleId="770">
    <w:name w:val="Heading 4 Char"/>
    <w:basedOn w:val="814"/>
    <w:link w:val="808"/>
    <w:uiPriority w:val="9"/>
    <w:rPr>
      <w:rFonts w:ascii="Arial" w:hAnsi="Arial" w:eastAsia="Arial" w:cs="Arial"/>
      <w:b/>
      <w:bCs/>
      <w:sz w:val="26"/>
      <w:szCs w:val="26"/>
    </w:rPr>
  </w:style>
  <w:style w:type="character" w:styleId="771">
    <w:name w:val="Heading 5 Char"/>
    <w:basedOn w:val="814"/>
    <w:link w:val="809"/>
    <w:uiPriority w:val="9"/>
    <w:rPr>
      <w:rFonts w:ascii="Arial" w:hAnsi="Arial" w:eastAsia="Arial" w:cs="Arial"/>
      <w:b/>
      <w:bCs/>
      <w:sz w:val="24"/>
      <w:szCs w:val="24"/>
    </w:rPr>
  </w:style>
  <w:style w:type="character" w:styleId="772">
    <w:name w:val="Heading 6 Char"/>
    <w:basedOn w:val="814"/>
    <w:link w:val="810"/>
    <w:uiPriority w:val="9"/>
    <w:rPr>
      <w:rFonts w:ascii="Arial" w:hAnsi="Arial" w:eastAsia="Arial" w:cs="Arial"/>
      <w:b/>
      <w:bCs/>
      <w:sz w:val="22"/>
      <w:szCs w:val="22"/>
    </w:rPr>
  </w:style>
  <w:style w:type="character" w:styleId="773">
    <w:name w:val="Heading 7 Char"/>
    <w:basedOn w:val="814"/>
    <w:link w:val="811"/>
    <w:uiPriority w:val="9"/>
    <w:rPr>
      <w:rFonts w:ascii="Arial" w:hAnsi="Arial" w:eastAsia="Arial" w:cs="Arial"/>
      <w:b/>
      <w:bCs/>
      <w:i/>
      <w:iCs/>
      <w:sz w:val="22"/>
      <w:szCs w:val="22"/>
    </w:rPr>
  </w:style>
  <w:style w:type="character" w:styleId="774">
    <w:name w:val="Heading 8 Char"/>
    <w:basedOn w:val="814"/>
    <w:link w:val="812"/>
    <w:uiPriority w:val="9"/>
    <w:rPr>
      <w:rFonts w:ascii="Arial" w:hAnsi="Arial" w:eastAsia="Arial" w:cs="Arial"/>
      <w:i/>
      <w:iCs/>
      <w:sz w:val="22"/>
      <w:szCs w:val="22"/>
    </w:rPr>
  </w:style>
  <w:style w:type="character" w:styleId="775">
    <w:name w:val="Heading 9 Char"/>
    <w:basedOn w:val="814"/>
    <w:link w:val="813"/>
    <w:uiPriority w:val="9"/>
    <w:rPr>
      <w:rFonts w:ascii="Arial" w:hAnsi="Arial" w:eastAsia="Arial" w:cs="Arial"/>
      <w:i/>
      <w:iCs/>
      <w:sz w:val="21"/>
      <w:szCs w:val="21"/>
    </w:rPr>
  </w:style>
  <w:style w:type="character" w:styleId="776">
    <w:name w:val="Title Char"/>
    <w:basedOn w:val="814"/>
    <w:link w:val="841"/>
    <w:uiPriority w:val="10"/>
    <w:rPr>
      <w:sz w:val="48"/>
      <w:szCs w:val="48"/>
    </w:rPr>
  </w:style>
  <w:style w:type="character" w:styleId="777">
    <w:name w:val="Subtitle Char"/>
    <w:basedOn w:val="814"/>
    <w:link w:val="834"/>
    <w:uiPriority w:val="11"/>
    <w:rPr>
      <w:sz w:val="24"/>
      <w:szCs w:val="24"/>
    </w:rPr>
  </w:style>
  <w:style w:type="character" w:styleId="778">
    <w:name w:val="Quote Char"/>
    <w:link w:val="863"/>
    <w:uiPriority w:val="29"/>
    <w:rPr>
      <w:i/>
    </w:rPr>
  </w:style>
  <w:style w:type="character" w:styleId="779">
    <w:name w:val="Intense Quote Char"/>
    <w:link w:val="865"/>
    <w:uiPriority w:val="30"/>
    <w:rPr>
      <w:i/>
    </w:rPr>
  </w:style>
  <w:style w:type="character" w:styleId="780">
    <w:name w:val="Header Char"/>
    <w:basedOn w:val="814"/>
    <w:link w:val="831"/>
    <w:uiPriority w:val="99"/>
  </w:style>
  <w:style w:type="character" w:styleId="781">
    <w:name w:val="Caption Char"/>
    <w:basedOn w:val="820"/>
    <w:link w:val="830"/>
    <w:uiPriority w:val="99"/>
  </w:style>
  <w:style w:type="table" w:styleId="782">
    <w:name w:val="Plain Table 1"/>
    <w:basedOn w:val="8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2"/>
    <w:basedOn w:val="8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name w:val="Plain Table 3"/>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name w:val="Plain Table 4"/>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name w:val="Plain Table 5"/>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7">
    <w:name w:val="Grid Table 1 Light"/>
    <w:basedOn w:val="8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8">
    <w:name w:val="Grid Table 2"/>
    <w:basedOn w:val="8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9">
    <w:name w:val="Grid Table 3"/>
    <w:basedOn w:val="8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4"/>
    <w:basedOn w:val="8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name w:val="Grid Table 5 Dark"/>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2">
    <w:name w:val="Grid Table 6 Colorful"/>
    <w:basedOn w:val="8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3">
    <w:name w:val="Grid Table 7 Colorful"/>
    <w:basedOn w:val="8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4">
    <w:name w:val="List Table 1 Light"/>
    <w:basedOn w:val="8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name w:val="List Table 2"/>
    <w:basedOn w:val="8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6">
    <w:name w:val="List Table 3"/>
    <w:basedOn w:val="8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4"/>
    <w:basedOn w:val="8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5 Dark"/>
    <w:basedOn w:val="8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6 Colorful"/>
    <w:basedOn w:val="8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0">
    <w:name w:val="List Table 7 Colorful"/>
    <w:basedOn w:val="8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01">
    <w:name w:val="Footnote Text Char"/>
    <w:link w:val="835"/>
    <w:uiPriority w:val="99"/>
    <w:rPr>
      <w:sz w:val="18"/>
    </w:rPr>
  </w:style>
  <w:style w:type="character" w:styleId="802">
    <w:name w:val="Endnote Text Char"/>
    <w:link w:val="829"/>
    <w:uiPriority w:val="99"/>
    <w:rPr>
      <w:sz w:val="20"/>
    </w:rPr>
  </w:style>
  <w:style w:type="paragraph" w:styleId="803">
    <w:name w:val="TOC Heading"/>
    <w:uiPriority w:val="39"/>
    <w:unhideWhenUsed/>
  </w:style>
  <w:style w:type="paragraph" w:styleId="804" w:default="1">
    <w:name w:val="Normal"/>
    <w:next w:val="808"/>
    <w:uiPriority w:val="0"/>
    <w:qFormat/>
    <w:pPr>
      <w:jc w:val="both"/>
      <w:widowControl w:val="off"/>
    </w:pPr>
    <w:rPr>
      <w:rFonts w:ascii="Times New Roman" w:hAnsi="Times New Roman" w:eastAsia="宋体" w:cs="Times New Roman"/>
      <w:sz w:val="21"/>
      <w:szCs w:val="24"/>
      <w:lang w:val="en-US" w:eastAsia="zh-CN" w:bidi="ar-SA"/>
    </w:rPr>
  </w:style>
  <w:style w:type="paragraph" w:styleId="805">
    <w:name w:val="Heading 1"/>
    <w:basedOn w:val="804"/>
    <w:next w:val="804"/>
    <w:link w:val="851"/>
    <w:uiPriority w:val="9"/>
    <w:qFormat/>
    <w:pPr>
      <w:keepLines/>
      <w:keepNext/>
      <w:spacing w:before="480" w:after="200"/>
      <w:outlineLvl w:val="0"/>
    </w:pPr>
    <w:rPr>
      <w:rFonts w:ascii="Arial" w:hAnsi="Arial" w:eastAsia="Arial" w:cs="Arial"/>
      <w:sz w:val="40"/>
      <w:szCs w:val="40"/>
    </w:rPr>
  </w:style>
  <w:style w:type="paragraph" w:styleId="806">
    <w:name w:val="Heading 2"/>
    <w:basedOn w:val="804"/>
    <w:next w:val="804"/>
    <w:link w:val="852"/>
    <w:uiPriority w:val="9"/>
    <w:unhideWhenUsed/>
    <w:qFormat/>
    <w:pPr>
      <w:keepLines/>
      <w:keepNext/>
      <w:spacing w:before="360" w:after="200"/>
      <w:outlineLvl w:val="1"/>
    </w:pPr>
    <w:rPr>
      <w:rFonts w:ascii="Arial" w:hAnsi="Arial" w:eastAsia="Arial" w:cs="Arial"/>
      <w:sz w:val="34"/>
    </w:rPr>
  </w:style>
  <w:style w:type="paragraph" w:styleId="807">
    <w:name w:val="Heading 3"/>
    <w:basedOn w:val="804"/>
    <w:next w:val="804"/>
    <w:link w:val="853"/>
    <w:uiPriority w:val="9"/>
    <w:unhideWhenUsed/>
    <w:qFormat/>
    <w:pPr>
      <w:keepLines/>
      <w:keepNext/>
      <w:spacing w:before="320" w:after="200"/>
      <w:outlineLvl w:val="2"/>
    </w:pPr>
    <w:rPr>
      <w:rFonts w:ascii="Arial" w:hAnsi="Arial" w:eastAsia="Arial" w:cs="Arial"/>
      <w:sz w:val="30"/>
      <w:szCs w:val="30"/>
    </w:rPr>
  </w:style>
  <w:style w:type="paragraph" w:styleId="808">
    <w:name w:val="Heading 4"/>
    <w:basedOn w:val="804"/>
    <w:next w:val="804"/>
    <w:link w:val="854"/>
    <w:uiPriority w:val="9"/>
    <w:unhideWhenUsed/>
    <w:qFormat/>
    <w:pPr>
      <w:keepLines/>
      <w:keepNext/>
      <w:spacing w:before="320" w:after="200"/>
      <w:outlineLvl w:val="3"/>
    </w:pPr>
    <w:rPr>
      <w:rFonts w:ascii="Arial" w:hAnsi="Arial" w:eastAsia="Arial" w:cs="Arial"/>
      <w:b/>
      <w:bCs/>
      <w:sz w:val="26"/>
      <w:szCs w:val="26"/>
    </w:rPr>
  </w:style>
  <w:style w:type="paragraph" w:styleId="809">
    <w:name w:val="Heading 5"/>
    <w:basedOn w:val="804"/>
    <w:next w:val="804"/>
    <w:link w:val="855"/>
    <w:uiPriority w:val="9"/>
    <w:unhideWhenUsed/>
    <w:qFormat/>
    <w:pPr>
      <w:keepLines/>
      <w:keepNext/>
      <w:spacing w:before="320" w:after="200"/>
      <w:outlineLvl w:val="4"/>
    </w:pPr>
    <w:rPr>
      <w:rFonts w:ascii="Arial" w:hAnsi="Arial" w:eastAsia="Arial" w:cs="Arial"/>
      <w:b/>
      <w:bCs/>
      <w:sz w:val="24"/>
    </w:rPr>
  </w:style>
  <w:style w:type="paragraph" w:styleId="810">
    <w:name w:val="Heading 6"/>
    <w:basedOn w:val="804"/>
    <w:next w:val="804"/>
    <w:link w:val="856"/>
    <w:uiPriority w:val="9"/>
    <w:unhideWhenUsed/>
    <w:qFormat/>
    <w:pPr>
      <w:keepLines/>
      <w:keepNext/>
      <w:spacing w:before="320" w:after="200"/>
      <w:outlineLvl w:val="5"/>
    </w:pPr>
    <w:rPr>
      <w:rFonts w:ascii="Arial" w:hAnsi="Arial" w:eastAsia="Arial" w:cs="Arial"/>
      <w:b/>
      <w:bCs/>
      <w:sz w:val="22"/>
      <w:szCs w:val="22"/>
    </w:rPr>
  </w:style>
  <w:style w:type="paragraph" w:styleId="811">
    <w:name w:val="Heading 7"/>
    <w:basedOn w:val="804"/>
    <w:next w:val="804"/>
    <w:link w:val="857"/>
    <w:uiPriority w:val="9"/>
    <w:unhideWhenUsed/>
    <w:qFormat/>
    <w:pPr>
      <w:keepLines/>
      <w:keepNext/>
      <w:spacing w:before="320" w:after="200"/>
      <w:outlineLvl w:val="6"/>
    </w:pPr>
    <w:rPr>
      <w:rFonts w:ascii="Arial" w:hAnsi="Arial" w:eastAsia="Arial" w:cs="Arial"/>
      <w:b/>
      <w:bCs/>
      <w:i/>
      <w:iCs/>
      <w:sz w:val="22"/>
      <w:szCs w:val="22"/>
    </w:rPr>
  </w:style>
  <w:style w:type="paragraph" w:styleId="812">
    <w:name w:val="Heading 8"/>
    <w:basedOn w:val="804"/>
    <w:next w:val="804"/>
    <w:link w:val="858"/>
    <w:uiPriority w:val="9"/>
    <w:unhideWhenUsed/>
    <w:qFormat/>
    <w:pPr>
      <w:keepLines/>
      <w:keepNext/>
      <w:spacing w:before="320" w:after="200"/>
      <w:outlineLvl w:val="7"/>
    </w:pPr>
    <w:rPr>
      <w:rFonts w:ascii="Arial" w:hAnsi="Arial" w:eastAsia="Arial" w:cs="Arial"/>
      <w:i/>
      <w:iCs/>
      <w:sz w:val="22"/>
      <w:szCs w:val="22"/>
    </w:rPr>
  </w:style>
  <w:style w:type="paragraph" w:styleId="813">
    <w:name w:val="Heading 9"/>
    <w:basedOn w:val="804"/>
    <w:next w:val="804"/>
    <w:link w:val="859"/>
    <w:uiPriority w:val="9"/>
    <w:unhideWhenUsed/>
    <w:qFormat/>
    <w:pPr>
      <w:keepLines/>
      <w:keepNext/>
      <w:spacing w:before="320" w:after="200"/>
      <w:outlineLvl w:val="8"/>
    </w:pPr>
    <w:rPr>
      <w:rFonts w:ascii="Arial" w:hAnsi="Arial" w:eastAsia="Arial" w:cs="Arial"/>
      <w:i/>
      <w:iCs/>
      <w:szCs w:val="21"/>
    </w:rPr>
  </w:style>
  <w:style w:type="character" w:styleId="814" w:default="1">
    <w:name w:val="Default Paragraph Font"/>
    <w:uiPriority w:val="1"/>
    <w:semiHidden/>
    <w:unhideWhenUsed/>
    <w:qFormat/>
  </w:style>
  <w:style w:type="table" w:styleId="815" w:default="1">
    <w:name w:val="Normal Table"/>
    <w:uiPriority w:val="99"/>
    <w:semiHidden/>
    <w:unhideWhenUsed/>
    <w:qFormat/>
    <w:tblPr>
      <w:tblLayout w:type="fixed"/>
      <w:tblCellMar>
        <w:left w:w="108" w:type="dxa"/>
        <w:top w:w="0" w:type="dxa"/>
        <w:right w:w="108" w:type="dxa"/>
        <w:bottom w:w="0" w:type="dxa"/>
      </w:tblCellMar>
    </w:tblPr>
  </w:style>
  <w:style w:type="paragraph" w:styleId="816">
    <w:name w:val="toc 7"/>
    <w:basedOn w:val="804"/>
    <w:next w:val="804"/>
    <w:uiPriority w:val="39"/>
    <w:unhideWhenUsed/>
    <w:qFormat/>
    <w:pPr>
      <w:ind w:left="1701"/>
      <w:spacing w:after="57"/>
    </w:pPr>
  </w:style>
  <w:style w:type="paragraph" w:styleId="817">
    <w:name w:val="Body Text First Indent"/>
    <w:basedOn w:val="818"/>
    <w:link w:val="1372"/>
    <w:uiPriority w:val="99"/>
    <w:semiHidden/>
    <w:unhideWhenUsed/>
    <w:qFormat/>
    <w:pPr>
      <w:ind w:firstLine="420"/>
      <w:spacing w:after="120"/>
    </w:pPr>
    <w:rPr>
      <w:rFonts w:ascii="Times New Roman" w:eastAsia="宋体" w:cs="Times New Roman"/>
      <w:sz w:val="21"/>
      <w:szCs w:val="24"/>
    </w:rPr>
  </w:style>
  <w:style w:type="paragraph" w:styleId="818">
    <w:name w:val="Body Text"/>
    <w:basedOn w:val="804"/>
    <w:next w:val="804"/>
    <w:link w:val="1371"/>
    <w:uiPriority w:val="99"/>
    <w:qFormat/>
    <w:rPr>
      <w:rFonts w:ascii="仿宋_GB2312" w:eastAsia="仿宋_GB2312" w:cs="仿宋_GB2312"/>
      <w:sz w:val="28"/>
      <w:szCs w:val="28"/>
    </w:rPr>
  </w:style>
  <w:style w:type="paragraph" w:styleId="819">
    <w:name w:val="Normal Indent"/>
    <w:basedOn w:val="804"/>
    <w:uiPriority w:val="0"/>
    <w:qFormat/>
    <w:pPr>
      <w:ind w:firstLine="420"/>
      <w:jc w:val="left"/>
      <w:widowControl/>
    </w:pPr>
    <w:rPr>
      <w:sz w:val="20"/>
    </w:rPr>
  </w:style>
  <w:style w:type="paragraph" w:styleId="820">
    <w:name w:val="Caption"/>
    <w:basedOn w:val="804"/>
    <w:next w:val="80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1">
    <w:name w:val="annotation text"/>
    <w:basedOn w:val="804"/>
    <w:uiPriority w:val="99"/>
    <w:semiHidden/>
    <w:unhideWhenUsed/>
    <w:qFormat/>
    <w:pPr>
      <w:jc w:val="left"/>
    </w:pPr>
  </w:style>
  <w:style w:type="paragraph" w:styleId="822">
    <w:name w:val="Body Text Indent"/>
    <w:basedOn w:val="804"/>
    <w:uiPriority w:val="99"/>
    <w:semiHidden/>
    <w:unhideWhenUsed/>
    <w:qFormat/>
    <w:pPr>
      <w:ind w:left="420"/>
      <w:spacing w:after="120"/>
    </w:pPr>
  </w:style>
  <w:style w:type="paragraph" w:styleId="823">
    <w:name w:val="index 4"/>
    <w:basedOn w:val="804"/>
    <w:next w:val="804"/>
    <w:uiPriority w:val="99"/>
    <w:qFormat/>
    <w:pPr>
      <w:ind w:left="600"/>
    </w:pPr>
    <w:rPr>
      <w:szCs w:val="24"/>
    </w:rPr>
  </w:style>
  <w:style w:type="paragraph" w:styleId="824">
    <w:name w:val="toc 5"/>
    <w:basedOn w:val="804"/>
    <w:next w:val="804"/>
    <w:uiPriority w:val="39"/>
    <w:unhideWhenUsed/>
    <w:qFormat/>
    <w:pPr>
      <w:ind w:left="1134"/>
      <w:spacing w:after="57"/>
    </w:pPr>
  </w:style>
  <w:style w:type="paragraph" w:styleId="825">
    <w:name w:val="toc 3"/>
    <w:basedOn w:val="804"/>
    <w:next w:val="804"/>
    <w:uiPriority w:val="39"/>
    <w:unhideWhenUsed/>
    <w:qFormat/>
    <w:pPr>
      <w:ind w:left="567"/>
      <w:spacing w:after="57"/>
    </w:pPr>
  </w:style>
  <w:style w:type="paragraph" w:styleId="826">
    <w:name w:val="Plain Text"/>
    <w:basedOn w:val="804"/>
    <w:uiPriority w:val="99"/>
    <w:qFormat/>
    <w:rPr>
      <w:rFonts w:ascii="宋体" w:cs="宋体"/>
    </w:rPr>
  </w:style>
  <w:style w:type="paragraph" w:styleId="827">
    <w:name w:val="toc 8"/>
    <w:basedOn w:val="804"/>
    <w:next w:val="804"/>
    <w:uiPriority w:val="39"/>
    <w:unhideWhenUsed/>
    <w:qFormat/>
    <w:pPr>
      <w:ind w:left="1984"/>
      <w:spacing w:after="57"/>
    </w:pPr>
  </w:style>
  <w:style w:type="paragraph" w:styleId="828">
    <w:name w:val="Body Text Indent 2"/>
    <w:basedOn w:val="804"/>
    <w:uiPriority w:val="0"/>
    <w:qFormat/>
    <w:pPr>
      <w:ind w:firstLine="233"/>
      <w:spacing w:line="400" w:lineRule="exact"/>
      <w:tabs>
        <w:tab w:val="left" w:pos="0" w:leader="none"/>
        <w:tab w:val="left" w:pos="1134" w:leader="none"/>
      </w:tabs>
    </w:pPr>
    <w:rPr>
      <w:rFonts w:ascii="楷体_GB2312" w:eastAsia="楷体_GB2312"/>
      <w:sz w:val="24"/>
    </w:rPr>
  </w:style>
  <w:style w:type="paragraph" w:styleId="829">
    <w:name w:val="endnote text"/>
    <w:basedOn w:val="804"/>
    <w:link w:val="996"/>
    <w:uiPriority w:val="99"/>
    <w:semiHidden/>
    <w:unhideWhenUsed/>
    <w:qFormat/>
    <w:rPr>
      <w:sz w:val="20"/>
    </w:rPr>
  </w:style>
  <w:style w:type="paragraph" w:styleId="830">
    <w:name w:val="Footer"/>
    <w:basedOn w:val="804"/>
    <w:link w:val="869"/>
    <w:uiPriority w:val="99"/>
    <w:unhideWhenUsed/>
    <w:qFormat/>
    <w:pPr>
      <w:tabs>
        <w:tab w:val="center" w:pos="7143" w:leader="none"/>
        <w:tab w:val="right" w:pos="14287" w:leader="none"/>
      </w:tabs>
    </w:pPr>
  </w:style>
  <w:style w:type="paragraph" w:styleId="831">
    <w:name w:val="Header"/>
    <w:basedOn w:val="804"/>
    <w:link w:val="867"/>
    <w:uiPriority w:val="99"/>
    <w:unhideWhenUsed/>
    <w:qFormat/>
    <w:pPr>
      <w:tabs>
        <w:tab w:val="center" w:pos="7143" w:leader="none"/>
        <w:tab w:val="right" w:pos="14287" w:leader="none"/>
      </w:tabs>
    </w:pPr>
  </w:style>
  <w:style w:type="paragraph" w:styleId="832">
    <w:name w:val="toc 1"/>
    <w:basedOn w:val="804"/>
    <w:next w:val="804"/>
    <w:uiPriority w:val="39"/>
    <w:unhideWhenUsed/>
    <w:qFormat/>
    <w:pPr>
      <w:spacing w:after="57"/>
    </w:pPr>
  </w:style>
  <w:style w:type="paragraph" w:styleId="833">
    <w:name w:val="toc 4"/>
    <w:basedOn w:val="804"/>
    <w:next w:val="804"/>
    <w:uiPriority w:val="39"/>
    <w:unhideWhenUsed/>
    <w:qFormat/>
    <w:pPr>
      <w:ind w:left="850"/>
      <w:spacing w:after="57"/>
    </w:pPr>
  </w:style>
  <w:style w:type="paragraph" w:styleId="834">
    <w:name w:val="Subtitle"/>
    <w:basedOn w:val="804"/>
    <w:next w:val="804"/>
    <w:link w:val="862"/>
    <w:uiPriority w:val="11"/>
    <w:qFormat/>
    <w:pPr>
      <w:spacing w:before="200" w:after="200"/>
    </w:pPr>
    <w:rPr>
      <w:sz w:val="24"/>
    </w:rPr>
  </w:style>
  <w:style w:type="paragraph" w:styleId="835">
    <w:name w:val="footnote text"/>
    <w:basedOn w:val="804"/>
    <w:link w:val="995"/>
    <w:uiPriority w:val="99"/>
    <w:semiHidden/>
    <w:unhideWhenUsed/>
    <w:qFormat/>
    <w:pPr>
      <w:spacing w:after="40"/>
    </w:pPr>
    <w:rPr>
      <w:sz w:val="18"/>
    </w:rPr>
  </w:style>
  <w:style w:type="paragraph" w:styleId="836">
    <w:name w:val="toc 6"/>
    <w:basedOn w:val="804"/>
    <w:next w:val="804"/>
    <w:uiPriority w:val="39"/>
    <w:unhideWhenUsed/>
    <w:qFormat/>
    <w:pPr>
      <w:ind w:left="1417"/>
      <w:spacing w:after="57"/>
    </w:pPr>
  </w:style>
  <w:style w:type="paragraph" w:styleId="837">
    <w:name w:val="table of figures"/>
    <w:basedOn w:val="804"/>
    <w:next w:val="804"/>
    <w:uiPriority w:val="99"/>
    <w:unhideWhenUsed/>
    <w:qFormat/>
  </w:style>
  <w:style w:type="paragraph" w:styleId="838">
    <w:name w:val="toc 2"/>
    <w:basedOn w:val="804"/>
    <w:next w:val="804"/>
    <w:uiPriority w:val="39"/>
    <w:unhideWhenUsed/>
    <w:qFormat/>
    <w:pPr>
      <w:ind w:left="283"/>
      <w:spacing w:after="57"/>
    </w:pPr>
  </w:style>
  <w:style w:type="paragraph" w:styleId="839">
    <w:name w:val="toc 9"/>
    <w:basedOn w:val="804"/>
    <w:next w:val="804"/>
    <w:uiPriority w:val="39"/>
    <w:unhideWhenUsed/>
    <w:qFormat/>
    <w:pPr>
      <w:ind w:left="2268"/>
      <w:spacing w:after="57"/>
    </w:pPr>
  </w:style>
  <w:style w:type="paragraph" w:styleId="840">
    <w:name w:val="Normal (Web)"/>
    <w:basedOn w:val="804"/>
    <w:uiPriority w:val="99"/>
    <w:qFormat/>
    <w:pPr>
      <w:ind w:firstLine="420"/>
      <w:jc w:val="left"/>
      <w:spacing w:beforeAutospacing="1" w:afterAutospacing="1" w:line="288" w:lineRule="auto"/>
      <w:widowControl/>
    </w:pPr>
    <w:rPr>
      <w:rFonts w:ascii="宋体"/>
      <w:sz w:val="24"/>
    </w:rPr>
  </w:style>
  <w:style w:type="paragraph" w:styleId="841">
    <w:name w:val="Title"/>
    <w:basedOn w:val="804"/>
    <w:next w:val="804"/>
    <w:link w:val="861"/>
    <w:uiPriority w:val="10"/>
    <w:qFormat/>
    <w:pPr>
      <w:contextualSpacing/>
      <w:spacing w:before="300" w:after="200"/>
    </w:pPr>
    <w:rPr>
      <w:sz w:val="48"/>
      <w:szCs w:val="48"/>
    </w:rPr>
  </w:style>
  <w:style w:type="character" w:styleId="842">
    <w:name w:val="endnote reference"/>
    <w:uiPriority w:val="99"/>
    <w:semiHidden/>
    <w:unhideWhenUsed/>
    <w:qFormat/>
    <w:rPr>
      <w:vertAlign w:val="superscript"/>
    </w:rPr>
  </w:style>
  <w:style w:type="character" w:styleId="843">
    <w:name w:val="Emphasis"/>
    <w:basedOn w:val="814"/>
    <w:uiPriority w:val="20"/>
    <w:qFormat/>
    <w:rPr>
      <w:b/>
      <w:bCs/>
    </w:rPr>
  </w:style>
  <w:style w:type="character" w:styleId="844">
    <w:name w:val="HTML Typewriter"/>
    <w:uiPriority w:val="0"/>
    <w:qFormat/>
    <w:rPr>
      <w:rFonts w:ascii="宋体" w:hAnsi="宋体" w:eastAsia="宋体" w:cs="宋体"/>
      <w:sz w:val="24"/>
      <w:szCs w:val="24"/>
    </w:rPr>
  </w:style>
  <w:style w:type="character" w:styleId="845">
    <w:name w:val="Hyperlink"/>
    <w:uiPriority w:val="99"/>
    <w:unhideWhenUsed/>
    <w:qFormat/>
    <w:rPr>
      <w:color w:val="0000ff" w:themeColor="hyperlink"/>
      <w:u w:val="single"/>
      <w14:textFill>
        <w14:solidFill>
          <w14:schemeClr w14:val="hlink"/>
        </w14:solidFill>
      </w14:textFill>
    </w:rPr>
  </w:style>
  <w:style w:type="character" w:styleId="846">
    <w:name w:val="footnote reference"/>
    <w:uiPriority w:val="99"/>
    <w:unhideWhenUsed/>
    <w:qFormat/>
    <w:rPr>
      <w:vertAlign w:val="superscript"/>
    </w:rPr>
  </w:style>
  <w:style w:type="table" w:styleId="84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848" w:customStyle="1">
    <w:name w:val="列出段落1"/>
    <w:basedOn w:val="804"/>
    <w:uiPriority w:val="0"/>
    <w:qFormat/>
    <w:pPr>
      <w:ind w:firstLine="420"/>
    </w:pPr>
    <w:rPr>
      <w:rFonts w:ascii="Calibri" w:hAnsi="Calibri"/>
      <w:color w:val="000000"/>
      <w:spacing w:val="-8"/>
      <w:szCs w:val="22"/>
    </w:rPr>
  </w:style>
  <w:style w:type="paragraph" w:styleId="849" w:customStyle="1">
    <w:name w:val="样式1"/>
    <w:basedOn w:val="804"/>
    <w:uiPriority w:val="0"/>
    <w:qFormat/>
    <w:pPr>
      <w:spacing w:before="120" w:after="120" w:line="300" w:lineRule="auto"/>
    </w:pPr>
    <w:rPr>
      <w:rFonts w:ascii="宋体" w:hAnsi="宋体"/>
      <w:b/>
      <w:sz w:val="24"/>
      <w:szCs w:val="20"/>
    </w:rPr>
  </w:style>
  <w:style w:type="paragraph" w:styleId="850" w:customStyle="1">
    <w:name w:val="_Style 1"/>
    <w:basedOn w:val="804"/>
    <w:uiPriority w:val="0"/>
    <w:qFormat/>
    <w:pPr>
      <w:ind w:firstLine="420"/>
    </w:pPr>
    <w:rPr>
      <w:rFonts w:ascii="Calibri" w:hAnsi="Calibri"/>
      <w:szCs w:val="22"/>
    </w:rPr>
  </w:style>
  <w:style w:type="character" w:styleId="851" w:customStyle="1">
    <w:name w:val="标题 1 Char1"/>
    <w:link w:val="805"/>
    <w:uiPriority w:val="9"/>
    <w:qFormat/>
    <w:rPr>
      <w:rFonts w:ascii="Arial" w:hAnsi="Arial" w:eastAsia="Arial" w:cs="Arial"/>
      <w:sz w:val="40"/>
      <w:szCs w:val="40"/>
    </w:rPr>
  </w:style>
  <w:style w:type="character" w:styleId="852" w:customStyle="1">
    <w:name w:val="标题 2 Char1"/>
    <w:link w:val="806"/>
    <w:uiPriority w:val="9"/>
    <w:qFormat/>
    <w:rPr>
      <w:rFonts w:ascii="Arial" w:hAnsi="Arial" w:eastAsia="Arial" w:cs="Arial"/>
      <w:sz w:val="34"/>
    </w:rPr>
  </w:style>
  <w:style w:type="character" w:styleId="853" w:customStyle="1">
    <w:name w:val="标题 3 Char1"/>
    <w:link w:val="807"/>
    <w:uiPriority w:val="9"/>
    <w:qFormat/>
    <w:rPr>
      <w:rFonts w:ascii="Arial" w:hAnsi="Arial" w:eastAsia="Arial" w:cs="Arial"/>
      <w:sz w:val="30"/>
      <w:szCs w:val="30"/>
    </w:rPr>
  </w:style>
  <w:style w:type="character" w:styleId="854" w:customStyle="1">
    <w:name w:val="标题 4 Char1"/>
    <w:link w:val="808"/>
    <w:uiPriority w:val="9"/>
    <w:qFormat/>
    <w:rPr>
      <w:rFonts w:ascii="Arial" w:hAnsi="Arial" w:eastAsia="Arial" w:cs="Arial"/>
      <w:b/>
      <w:bCs/>
      <w:sz w:val="26"/>
      <w:szCs w:val="26"/>
    </w:rPr>
  </w:style>
  <w:style w:type="character" w:styleId="855" w:customStyle="1">
    <w:name w:val="标题 5 Char1"/>
    <w:link w:val="809"/>
    <w:uiPriority w:val="9"/>
    <w:qFormat/>
    <w:rPr>
      <w:rFonts w:ascii="Arial" w:hAnsi="Arial" w:eastAsia="Arial" w:cs="Arial"/>
      <w:b/>
      <w:bCs/>
      <w:sz w:val="24"/>
      <w:szCs w:val="24"/>
    </w:rPr>
  </w:style>
  <w:style w:type="character" w:styleId="856" w:customStyle="1">
    <w:name w:val="标题 6 Char1"/>
    <w:link w:val="810"/>
    <w:uiPriority w:val="9"/>
    <w:qFormat/>
    <w:rPr>
      <w:rFonts w:ascii="Arial" w:hAnsi="Arial" w:eastAsia="Arial" w:cs="Arial"/>
      <w:b/>
      <w:bCs/>
      <w:sz w:val="22"/>
      <w:szCs w:val="22"/>
    </w:rPr>
  </w:style>
  <w:style w:type="character" w:styleId="857" w:customStyle="1">
    <w:name w:val="标题 7 Char1"/>
    <w:link w:val="811"/>
    <w:uiPriority w:val="9"/>
    <w:qFormat/>
    <w:rPr>
      <w:rFonts w:ascii="Arial" w:hAnsi="Arial" w:eastAsia="Arial" w:cs="Arial"/>
      <w:b/>
      <w:bCs/>
      <w:i/>
      <w:iCs/>
      <w:sz w:val="22"/>
      <w:szCs w:val="22"/>
    </w:rPr>
  </w:style>
  <w:style w:type="character" w:styleId="858" w:customStyle="1">
    <w:name w:val="标题 8 Char1"/>
    <w:link w:val="812"/>
    <w:uiPriority w:val="9"/>
    <w:qFormat/>
    <w:rPr>
      <w:rFonts w:ascii="Arial" w:hAnsi="Arial" w:eastAsia="Arial" w:cs="Arial"/>
      <w:i/>
      <w:iCs/>
      <w:sz w:val="22"/>
      <w:szCs w:val="22"/>
    </w:rPr>
  </w:style>
  <w:style w:type="character" w:styleId="859" w:customStyle="1">
    <w:name w:val="标题 9 Char1"/>
    <w:link w:val="813"/>
    <w:uiPriority w:val="9"/>
    <w:qFormat/>
    <w:rPr>
      <w:rFonts w:ascii="Arial" w:hAnsi="Arial" w:eastAsia="Arial" w:cs="Arial"/>
      <w:i/>
      <w:iCs/>
      <w:sz w:val="21"/>
      <w:szCs w:val="21"/>
    </w:rPr>
  </w:style>
  <w:style w:type="paragraph" w:styleId="860">
    <w:name w:val="No Spacing"/>
    <w:uiPriority w:val="1"/>
    <w:qFormat/>
    <w:rPr>
      <w:rFonts w:ascii="Times New Roman" w:hAnsi="Times New Roman" w:eastAsia="宋体" w:cs="Times New Roman"/>
      <w:lang w:val="en-US" w:eastAsia="zh-CN" w:bidi="ar-SA"/>
    </w:rPr>
  </w:style>
  <w:style w:type="character" w:styleId="861" w:customStyle="1">
    <w:name w:val="标题 Char2"/>
    <w:link w:val="841"/>
    <w:uiPriority w:val="10"/>
    <w:qFormat/>
    <w:rPr>
      <w:sz w:val="48"/>
      <w:szCs w:val="48"/>
    </w:rPr>
  </w:style>
  <w:style w:type="character" w:styleId="862" w:customStyle="1">
    <w:name w:val="副标题 Char"/>
    <w:link w:val="834"/>
    <w:uiPriority w:val="11"/>
    <w:qFormat/>
    <w:rPr>
      <w:sz w:val="24"/>
      <w:szCs w:val="24"/>
    </w:rPr>
  </w:style>
  <w:style w:type="paragraph" w:styleId="863">
    <w:name w:val="Quote"/>
    <w:basedOn w:val="804"/>
    <w:next w:val="804"/>
    <w:link w:val="864"/>
    <w:uiPriority w:val="29"/>
    <w:qFormat/>
    <w:pPr>
      <w:ind w:left="720" w:right="720"/>
    </w:pPr>
    <w:rPr>
      <w:i/>
    </w:rPr>
  </w:style>
  <w:style w:type="character" w:styleId="864" w:customStyle="1">
    <w:name w:val="引用 Char"/>
    <w:link w:val="863"/>
    <w:uiPriority w:val="29"/>
    <w:qFormat/>
    <w:rPr>
      <w:i/>
    </w:rPr>
  </w:style>
  <w:style w:type="paragraph" w:styleId="865">
    <w:name w:val="Intense Quote"/>
    <w:basedOn w:val="804"/>
    <w:next w:val="804"/>
    <w:link w:val="8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6" w:customStyle="1">
    <w:name w:val="明显引用 Char"/>
    <w:link w:val="865"/>
    <w:uiPriority w:val="30"/>
    <w:qFormat/>
    <w:rPr>
      <w:i/>
    </w:rPr>
  </w:style>
  <w:style w:type="character" w:styleId="867" w:customStyle="1">
    <w:name w:val="页眉 Char1"/>
    <w:link w:val="831"/>
    <w:uiPriority w:val="99"/>
    <w:qFormat/>
  </w:style>
  <w:style w:type="character" w:styleId="868" w:customStyle="1">
    <w:name w:val="Footer Char"/>
    <w:uiPriority w:val="99"/>
    <w:qFormat/>
  </w:style>
  <w:style w:type="character" w:styleId="869" w:customStyle="1">
    <w:name w:val="页脚 Char2"/>
    <w:link w:val="830"/>
    <w:uiPriority w:val="99"/>
    <w:qFormat/>
  </w:style>
  <w:style w:type="table" w:styleId="87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7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3" w:customStyle="1">
    <w:name w:val="无格式表格 3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4" w:customStyle="1">
    <w:name w:val="无格式表格 4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5" w:customStyle="1">
    <w:name w:val="无格式表格 5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5" w:customStyle="1">
    <w:name w:val="清单表 1 浅色1"/>
    <w:uiPriority w:val="99"/>
    <w:qFormat/>
    <w:tblPr>
      <w:tblLayout w:type="fixed"/>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6" w:customStyle="1">
    <w:name w:val="List Table 1 Light - Accent 1"/>
    <w:uiPriority w:val="99"/>
    <w:qFormat/>
    <w:tblPr>
      <w:tblLayout w:type="fixed"/>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7" w:customStyle="1">
    <w:name w:val="List Table 1 Light - Accent 2"/>
    <w:uiPriority w:val="99"/>
    <w:qFormat/>
    <w:tblPr>
      <w:tblLayout w:type="fixed"/>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8" w:customStyle="1">
    <w:name w:val="List Table 1 Light - Accent 3"/>
    <w:uiPriority w:val="99"/>
    <w:qFormat/>
    <w:tblPr>
      <w:tblLayout w:type="fixed"/>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9" w:customStyle="1">
    <w:name w:val="List Table 1 Light - Accent 4"/>
    <w:uiPriority w:val="99"/>
    <w:qFormat/>
    <w:tblPr>
      <w:tblLayout w:type="fixed"/>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0" w:customStyle="1">
    <w:name w:val="List Table 1 Light - Accent 5"/>
    <w:uiPriority w:val="99"/>
    <w:qFormat/>
    <w:tblPr>
      <w:tblLayout w:type="fixed"/>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1" w:customStyle="1">
    <w:name w:val="List Table 1 Light - Accent 6"/>
    <w:uiPriority w:val="99"/>
    <w:qFormat/>
    <w:tblPr>
      <w:tblLayout w:type="fixed"/>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清单表 6 彩色1"/>
    <w:uiPriority w:val="99"/>
    <w:qFormat/>
    <w:tblPr>
      <w:tblBorders>
        <w:top w:val="single" w:color="7E7E7E" w:themeColor="text1" w:themeTint="80" w:sz="4" w:space="0"/>
        <w:bottom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1" w:customStyle="1">
    <w:name w:val="List Table 6 Colorful - Accent 1"/>
    <w:uiPriority w:val="99"/>
    <w:qFormat/>
    <w:tblPr>
      <w:tblBorders>
        <w:top w:val="single" w:color="4F81BD" w:themeColor="accent1" w:sz="4" w:space="0"/>
        <w:bottom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2" w:customStyle="1">
    <w:name w:val="List Table 6 Colorful - Accent 2"/>
    <w:uiPriority w:val="99"/>
    <w:qFormat/>
    <w:tblPr>
      <w:tblBorders>
        <w:top w:val="single" w:color="D99795" w:themeColor="accent2" w:themeTint="97" w:sz="4" w:space="0"/>
        <w:bottom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3" w:customStyle="1">
    <w:name w:val="List Table 6 Colorful - Accent 3"/>
    <w:uiPriority w:val="99"/>
    <w:qFormat/>
    <w:tblPr>
      <w:tblBorders>
        <w:top w:val="single" w:color="C3D69C" w:themeColor="accent3" w:themeTint="98" w:sz="4" w:space="0"/>
        <w:bottom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4" w:customStyle="1">
    <w:name w:val="List Table 6 Colorful - Accent 4"/>
    <w:uiPriority w:val="99"/>
    <w:qFormat/>
    <w:tblPr>
      <w:tblBorders>
        <w:top w:val="single" w:color="B2A1C6" w:themeColor="accent4" w:themeTint="9A" w:sz="4" w:space="0"/>
        <w:bottom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5" w:customStyle="1">
    <w:name w:val="List Table 6 Colorful - Accent 5"/>
    <w:uiPriority w:val="99"/>
    <w:qFormat/>
    <w:tblPr>
      <w:tblBorders>
        <w:top w:val="single" w:color="92CCDC" w:themeColor="accent5" w:themeTint="9A" w:sz="4" w:space="0"/>
        <w:bottom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6" w:customStyle="1">
    <w:name w:val="List Table 6 Colorful - Accent 6"/>
    <w:uiPriority w:val="99"/>
    <w:qFormat/>
    <w:tblPr>
      <w:tblBorders>
        <w:top w:val="single" w:color="FAC090" w:themeColor="accent6" w:themeTint="98" w:sz="4" w:space="0"/>
        <w:bottom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7" w:customStyle="1">
    <w:name w:val="清单表 7 彩色1"/>
    <w:uiPriority w:val="99"/>
    <w:qFormat/>
    <w:tblPr>
      <w:tblBorders>
        <w:right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8" w:customStyle="1">
    <w:name w:val="List Table 7 Colorful - Accent 1"/>
    <w:uiPriority w:val="99"/>
    <w:qFormat/>
    <w:tblPr>
      <w:tblBorders>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9" w:customStyle="1">
    <w:name w:val="List Table 7 Colorful - Accent 2"/>
    <w:uiPriority w:val="99"/>
    <w:qFormat/>
    <w:tblPr>
      <w:tblBorders>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0" w:customStyle="1">
    <w:name w:val="List Table 7 Colorful - Accent 3"/>
    <w:uiPriority w:val="99"/>
    <w:qFormat/>
    <w:tblPr>
      <w:tblBorders>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1" w:customStyle="1">
    <w:name w:val="List Table 7 Colorful - Accent 4"/>
    <w:uiPriority w:val="99"/>
    <w:qFormat/>
    <w:tblPr>
      <w:tblBorders>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2" w:customStyle="1">
    <w:name w:val="List Table 7 Colorful - Accent 5"/>
    <w:uiPriority w:val="99"/>
    <w:qFormat/>
    <w:tblPr>
      <w:tblBorders>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3" w:customStyle="1">
    <w:name w:val="List Table 7 Colorful - Accent 6"/>
    <w:uiPriority w:val="99"/>
    <w:qFormat/>
    <w:tblPr>
      <w:tblBorders>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4" w:customStyle="1">
    <w:name w:val="Lined - Accent"/>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5" w:customStyle="1">
    <w:name w:val="Lined - Accent 1"/>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6" w:customStyle="1">
    <w:name w:val="Lined - Accent 2"/>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7" w:customStyle="1">
    <w:name w:val="Lined - Accent 3"/>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8" w:customStyle="1">
    <w:name w:val="Lined - Accent 4"/>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9" w:customStyle="1">
    <w:name w:val="Lined - Accent 5"/>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0" w:customStyle="1">
    <w:name w:val="Lined - Accent 6"/>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5" w:customStyle="1">
    <w:name w:val="脚注文本 Char2"/>
    <w:link w:val="835"/>
    <w:uiPriority w:val="99"/>
    <w:qFormat/>
    <w:rPr>
      <w:sz w:val="18"/>
    </w:rPr>
  </w:style>
  <w:style w:type="character" w:styleId="996" w:customStyle="1">
    <w:name w:val="尾注文本 Char1"/>
    <w:link w:val="829"/>
    <w:uiPriority w:val="99"/>
    <w:qFormat/>
    <w:rPr>
      <w:sz w:val="20"/>
    </w:rPr>
  </w:style>
  <w:style w:type="paragraph" w:styleId="997" w:customStyle="1">
    <w:name w:val="TOC 标题1"/>
    <w:uiPriority w:val="39"/>
    <w:unhideWhenUsed/>
    <w:qFormat/>
    <w:rPr>
      <w:rFonts w:ascii="Times New Roman" w:hAnsi="Times New Roman" w:eastAsia="宋体" w:cs="Times New Roman"/>
      <w:lang w:val="en-US" w:eastAsia="zh-CN" w:bidi="ar-SA"/>
    </w:rPr>
  </w:style>
  <w:style w:type="paragraph" w:styleId="998" w:customStyle="1">
    <w:name w:val="标题 11"/>
    <w:basedOn w:val="804"/>
    <w:next w:val="804"/>
    <w:link w:val="1011"/>
    <w:uiPriority w:val="0"/>
    <w:qFormat/>
    <w:pPr>
      <w:numPr>
        <w:ilvl w:val="0"/>
        <w:numId w:val="1"/>
      </w:numPr>
      <w:jc w:val="center"/>
      <w:keepLines/>
      <w:keepNext/>
      <w:spacing w:before="340" w:after="330" w:line="578" w:lineRule="auto"/>
      <w:outlineLvl w:val="0"/>
    </w:pPr>
    <w:rPr>
      <w:rFonts w:ascii="黑体" w:eastAsia="黑体"/>
      <w:b/>
      <w:bCs/>
      <w:sz w:val="44"/>
      <w:szCs w:val="44"/>
      <w:lang w:eastAsia="en-US"/>
    </w:rPr>
  </w:style>
  <w:style w:type="paragraph" w:styleId="999" w:customStyle="1">
    <w:name w:val="标题 21"/>
    <w:basedOn w:val="804"/>
    <w:next w:val="1000"/>
    <w:link w:val="1012"/>
    <w:uiPriority w:val="0"/>
    <w:qFormat/>
    <w:pPr>
      <w:numPr>
        <w:ilvl w:val="1"/>
        <w:numId w:val="1"/>
      </w:numPr>
      <w:keepLines/>
      <w:keepNext/>
      <w:spacing w:before="260" w:after="260" w:line="416" w:lineRule="auto"/>
      <w:outlineLvl w:val="1"/>
    </w:pPr>
    <w:rPr>
      <w:rFonts w:ascii="Arial" w:hAnsi="Arial" w:eastAsia="黑体"/>
      <w:b/>
      <w:bCs/>
      <w:sz w:val="32"/>
      <w:szCs w:val="32"/>
      <w:lang w:eastAsia="en-US"/>
    </w:rPr>
  </w:style>
  <w:style w:type="paragraph" w:styleId="1000" w:customStyle="1">
    <w:name w:val="正文缩进1"/>
    <w:basedOn w:val="804"/>
    <w:link w:val="1013"/>
    <w:uiPriority w:val="0"/>
    <w:qFormat/>
    <w:pPr>
      <w:ind w:firstLine="420"/>
      <w:jc w:val="left"/>
      <w:widowControl/>
    </w:pPr>
    <w:rPr>
      <w:sz w:val="20"/>
      <w:szCs w:val="20"/>
    </w:rPr>
  </w:style>
  <w:style w:type="paragraph" w:styleId="1001" w:customStyle="1">
    <w:name w:val="标题 311"/>
    <w:basedOn w:val="804"/>
    <w:next w:val="1000"/>
    <w:link w:val="1014"/>
    <w:uiPriority w:val="0"/>
    <w:qFormat/>
    <w:pPr>
      <w:keepLines/>
      <w:keepNext/>
      <w:spacing w:before="260" w:after="260" w:line="416" w:lineRule="auto"/>
      <w:outlineLvl w:val="2"/>
    </w:pPr>
    <w:rPr>
      <w:rFonts w:ascii="黑体" w:eastAsia="黑体"/>
      <w:b/>
      <w:bCs/>
      <w:sz w:val="32"/>
      <w:szCs w:val="32"/>
    </w:rPr>
  </w:style>
  <w:style w:type="paragraph" w:styleId="1002" w:customStyle="1">
    <w:name w:val="标题 41"/>
    <w:basedOn w:val="804"/>
    <w:next w:val="804"/>
    <w:link w:val="1015"/>
    <w:uiPriority w:val="0"/>
    <w:qFormat/>
    <w:pPr>
      <w:numPr>
        <w:ilvl w:val="4"/>
        <w:numId w:val="1"/>
      </w:numPr>
      <w:keepLines/>
      <w:keepNext/>
      <w:spacing w:before="280" w:after="290" w:line="376" w:lineRule="auto"/>
      <w:outlineLvl w:val="3"/>
    </w:pPr>
    <w:rPr>
      <w:rFonts w:ascii="Arial" w:hAnsi="Arial" w:eastAsia="黑体"/>
      <w:b/>
      <w:bCs/>
      <w:sz w:val="28"/>
      <w:szCs w:val="28"/>
      <w:lang w:eastAsia="en-US"/>
    </w:rPr>
  </w:style>
  <w:style w:type="paragraph" w:styleId="1003" w:customStyle="1">
    <w:name w:val="标题 51"/>
    <w:basedOn w:val="804"/>
    <w:next w:val="804"/>
    <w:link w:val="1016"/>
    <w:uiPriority w:val="0"/>
    <w:qFormat/>
    <w:pPr>
      <w:numPr>
        <w:ilvl w:val="5"/>
        <w:numId w:val="1"/>
      </w:numPr>
      <w:keepLines/>
      <w:keepNext/>
      <w:spacing w:before="280" w:after="290" w:line="376" w:lineRule="auto"/>
      <w:outlineLvl w:val="4"/>
    </w:pPr>
    <w:rPr>
      <w:rFonts w:ascii="黑体" w:eastAsia="黑体"/>
      <w:b/>
      <w:bCs/>
      <w:sz w:val="28"/>
      <w:szCs w:val="28"/>
      <w:lang w:eastAsia="en-US"/>
    </w:rPr>
  </w:style>
  <w:style w:type="paragraph" w:styleId="1004" w:customStyle="1">
    <w:name w:val="标题 61"/>
    <w:basedOn w:val="804"/>
    <w:next w:val="804"/>
    <w:link w:val="1017"/>
    <w:uiPriority w:val="0"/>
    <w:qFormat/>
    <w:pPr>
      <w:ind w:left="1152" w:hanging="1152"/>
      <w:keepLines/>
      <w:keepNext/>
      <w:spacing w:before="240" w:after="64" w:line="320" w:lineRule="atLeast"/>
      <w:tabs>
        <w:tab w:val="left" w:pos="1152" w:leader="none"/>
      </w:tabs>
      <w:outlineLvl w:val="5"/>
    </w:pPr>
    <w:rPr>
      <w:rFonts w:ascii="Arial" w:hAnsi="Arial" w:eastAsia="黑体"/>
      <w:b/>
      <w:sz w:val="24"/>
      <w:lang w:eastAsia="en-US"/>
    </w:rPr>
  </w:style>
  <w:style w:type="paragraph" w:styleId="1005" w:customStyle="1">
    <w:name w:val="标题 71"/>
    <w:basedOn w:val="804"/>
    <w:next w:val="804"/>
    <w:link w:val="1018"/>
    <w:uiPriority w:val="0"/>
    <w:qFormat/>
    <w:pPr>
      <w:ind w:left="1296" w:hanging="1296"/>
      <w:keepLines/>
      <w:keepNext/>
      <w:spacing w:before="240" w:after="64" w:line="320" w:lineRule="atLeast"/>
      <w:tabs>
        <w:tab w:val="left" w:pos="1296" w:leader="none"/>
      </w:tabs>
      <w:outlineLvl w:val="6"/>
    </w:pPr>
    <w:rPr>
      <w:b/>
      <w:sz w:val="24"/>
      <w:lang w:eastAsia="en-US"/>
    </w:rPr>
  </w:style>
  <w:style w:type="paragraph" w:styleId="1006" w:customStyle="1">
    <w:name w:val="标题 81"/>
    <w:basedOn w:val="804"/>
    <w:next w:val="804"/>
    <w:link w:val="1019"/>
    <w:uiPriority w:val="0"/>
    <w:qFormat/>
    <w:pPr>
      <w:ind w:left="1440" w:hanging="1440"/>
      <w:keepLines/>
      <w:keepNext/>
      <w:spacing w:before="240" w:after="64" w:line="320" w:lineRule="atLeast"/>
      <w:tabs>
        <w:tab w:val="left" w:pos="1440" w:leader="none"/>
      </w:tabs>
      <w:outlineLvl w:val="7"/>
    </w:pPr>
    <w:rPr>
      <w:rFonts w:ascii="Arial" w:hAnsi="Arial" w:eastAsia="黑体"/>
      <w:sz w:val="24"/>
      <w:lang w:eastAsia="en-US"/>
    </w:rPr>
  </w:style>
  <w:style w:type="paragraph" w:styleId="1007" w:customStyle="1">
    <w:name w:val="标题 91"/>
    <w:basedOn w:val="804"/>
    <w:next w:val="804"/>
    <w:link w:val="1020"/>
    <w:uiPriority w:val="0"/>
    <w:qFormat/>
    <w:pPr>
      <w:ind w:left="1584" w:hanging="1584"/>
      <w:keepLines/>
      <w:keepNext/>
      <w:spacing w:before="240" w:after="64" w:line="320" w:lineRule="atLeast"/>
      <w:tabs>
        <w:tab w:val="left" w:pos="1584" w:leader="none"/>
      </w:tabs>
      <w:outlineLvl w:val="8"/>
    </w:pPr>
    <w:rPr>
      <w:rFonts w:ascii="Arial" w:hAnsi="Arial" w:eastAsia="黑体"/>
      <w:lang w:eastAsia="en-US"/>
    </w:rPr>
  </w:style>
  <w:style w:type="character" w:styleId="1008" w:customStyle="1">
    <w:name w:val="默认段落字体1"/>
    <w:uiPriority w:val="0"/>
    <w:qFormat/>
    <w:rPr>
      <w:rFonts w:ascii="Times New Roman" w:hAnsi="Times New Roman" w:eastAsia="宋体" w:cs="Times New Roman"/>
    </w:rPr>
  </w:style>
  <w:style w:type="table" w:styleId="1009" w:customStyle="1">
    <w:name w:val="普通表格1"/>
    <w:uiPriority w:val="99"/>
    <w:unhideWhenUsed/>
    <w:qFormat/>
    <w:tblPr>
      <w:tblLayout w:type="fixed"/>
      <w:tblCellMar>
        <w:left w:w="0" w:type="dxa"/>
        <w:top w:w="0" w:type="dxa"/>
        <w:right w:w="0" w:type="dxa"/>
        <w:bottom w:w="0" w:type="dxa"/>
      </w:tblCellMar>
    </w:tblPr>
  </w:style>
  <w:style w:type="paragraph" w:styleId="1010" w:customStyle="1">
    <w:name w:val="标题 31"/>
    <w:basedOn w:val="804"/>
    <w:next w:val="804"/>
    <w:uiPriority w:val="0"/>
    <w:qFormat/>
    <w:pPr>
      <w:ind w:left="720" w:hanging="720"/>
      <w:jc w:val="center"/>
      <w:keepLines/>
      <w:keepNext/>
      <w:spacing w:before="120" w:after="120" w:line="360" w:lineRule="auto"/>
      <w:widowControl/>
      <w:tabs>
        <w:tab w:val="left" w:pos="720" w:leader="none"/>
      </w:tabs>
      <w:outlineLvl w:val="2"/>
    </w:pPr>
    <w:rPr>
      <w:b/>
      <w:sz w:val="32"/>
      <w:szCs w:val="20"/>
    </w:rPr>
  </w:style>
  <w:style w:type="character" w:styleId="1011" w:customStyle="1">
    <w:name w:val="标题 1 Char"/>
    <w:link w:val="998"/>
    <w:uiPriority w:val="0"/>
    <w:qFormat/>
    <w:rPr>
      <w:rFonts w:ascii="黑体" w:eastAsia="黑体"/>
      <w:b/>
      <w:bCs/>
      <w:sz w:val="44"/>
      <w:szCs w:val="44"/>
    </w:rPr>
  </w:style>
  <w:style w:type="character" w:styleId="1012" w:customStyle="1">
    <w:name w:val="标题 2 Char"/>
    <w:link w:val="999"/>
    <w:uiPriority w:val="0"/>
    <w:qFormat/>
    <w:rPr>
      <w:rFonts w:ascii="Arial" w:hAnsi="Arial" w:eastAsia="黑体"/>
      <w:b/>
      <w:bCs/>
      <w:sz w:val="32"/>
      <w:szCs w:val="32"/>
    </w:rPr>
  </w:style>
  <w:style w:type="character" w:styleId="1013" w:customStyle="1">
    <w:name w:val="正文缩进 Char"/>
    <w:link w:val="1000"/>
    <w:uiPriority w:val="0"/>
    <w:qFormat/>
    <w:rPr>
      <w:rFonts w:ascii="Times New Roman" w:hAnsi="Times New Roman" w:eastAsia="宋体" w:cs="Times New Roman"/>
      <w:lang w:val="en-US" w:eastAsia="zh-CN" w:bidi="ar-SA"/>
    </w:rPr>
  </w:style>
  <w:style w:type="character" w:styleId="1014" w:customStyle="1">
    <w:name w:val="标题 3 Char"/>
    <w:link w:val="1001"/>
    <w:uiPriority w:val="0"/>
    <w:qFormat/>
    <w:rPr>
      <w:rFonts w:ascii="黑体" w:hAnsi="Times New Roman" w:eastAsia="黑体" w:cs="Times New Roman"/>
      <w:b/>
      <w:bCs/>
      <w:sz w:val="32"/>
      <w:szCs w:val="32"/>
      <w:lang w:val="en-US" w:eastAsia="zh-CN" w:bidi="ar-SA"/>
    </w:rPr>
  </w:style>
  <w:style w:type="character" w:styleId="1015" w:customStyle="1">
    <w:name w:val="标题 4 Char"/>
    <w:link w:val="1002"/>
    <w:uiPriority w:val="0"/>
    <w:qFormat/>
    <w:rPr>
      <w:rFonts w:ascii="Arial" w:hAnsi="Arial" w:eastAsia="黑体"/>
      <w:b/>
      <w:bCs/>
      <w:sz w:val="28"/>
      <w:szCs w:val="28"/>
    </w:rPr>
  </w:style>
  <w:style w:type="character" w:styleId="1016" w:customStyle="1">
    <w:name w:val="标题 5 Char"/>
    <w:link w:val="1003"/>
    <w:uiPriority w:val="0"/>
    <w:qFormat/>
    <w:rPr>
      <w:rFonts w:ascii="黑体" w:eastAsia="黑体"/>
      <w:b/>
      <w:bCs/>
      <w:sz w:val="28"/>
      <w:szCs w:val="28"/>
    </w:rPr>
  </w:style>
  <w:style w:type="character" w:styleId="1017" w:customStyle="1">
    <w:name w:val="标题 6 Char"/>
    <w:link w:val="1004"/>
    <w:uiPriority w:val="0"/>
    <w:qFormat/>
    <w:rPr>
      <w:rFonts w:ascii="Arial" w:hAnsi="Arial" w:eastAsia="黑体" w:cs="Times New Roman"/>
      <w:b/>
      <w:sz w:val="24"/>
      <w:szCs w:val="24"/>
    </w:rPr>
  </w:style>
  <w:style w:type="character" w:styleId="1018" w:customStyle="1">
    <w:name w:val="标题 7 Char"/>
    <w:link w:val="1005"/>
    <w:uiPriority w:val="0"/>
    <w:qFormat/>
    <w:rPr>
      <w:rFonts w:ascii="Times New Roman" w:hAnsi="Times New Roman" w:eastAsia="宋体" w:cs="Times New Roman"/>
      <w:b/>
      <w:sz w:val="24"/>
      <w:szCs w:val="24"/>
    </w:rPr>
  </w:style>
  <w:style w:type="character" w:styleId="1019" w:customStyle="1">
    <w:name w:val="标题 8 Char"/>
    <w:link w:val="1006"/>
    <w:uiPriority w:val="0"/>
    <w:qFormat/>
    <w:rPr>
      <w:rFonts w:ascii="Arial" w:hAnsi="Arial" w:eastAsia="黑体" w:cs="Times New Roman"/>
      <w:sz w:val="24"/>
      <w:szCs w:val="24"/>
    </w:rPr>
  </w:style>
  <w:style w:type="character" w:styleId="1020" w:customStyle="1">
    <w:name w:val="标题 9 Char"/>
    <w:link w:val="1007"/>
    <w:uiPriority w:val="0"/>
    <w:qFormat/>
    <w:rPr>
      <w:rFonts w:ascii="Arial" w:hAnsi="Arial" w:eastAsia="黑体" w:cs="Times New Roman"/>
      <w:sz w:val="21"/>
      <w:szCs w:val="24"/>
    </w:rPr>
  </w:style>
  <w:style w:type="paragraph" w:styleId="1021" w:customStyle="1">
    <w:name w:val="列表 31"/>
    <w:basedOn w:val="804"/>
    <w:uiPriority w:val="0"/>
    <w:qFormat/>
    <w:pPr>
      <w:ind w:left="1260" w:hanging="420"/>
    </w:pPr>
    <w:rPr>
      <w:rFonts w:hAnsi="宋体"/>
      <w:color w:val="000000"/>
      <w:spacing w:val="-8"/>
      <w:szCs w:val="20"/>
    </w:rPr>
  </w:style>
  <w:style w:type="paragraph" w:styleId="1022" w:customStyle="1">
    <w:name w:val="目录 71"/>
    <w:basedOn w:val="804"/>
    <w:next w:val="804"/>
    <w:uiPriority w:val="0"/>
    <w:qFormat/>
    <w:pPr>
      <w:ind w:left="1260" w:firstLine="420"/>
      <w:jc w:val="left"/>
      <w:spacing w:line="288" w:lineRule="auto"/>
    </w:pPr>
    <w:rPr>
      <w:sz w:val="18"/>
      <w:szCs w:val="18"/>
    </w:rPr>
  </w:style>
  <w:style w:type="paragraph" w:styleId="1023" w:customStyle="1">
    <w:name w:val="索引 81"/>
    <w:basedOn w:val="804"/>
    <w:next w:val="804"/>
    <w:uiPriority w:val="0"/>
    <w:qFormat/>
    <w:pPr>
      <w:ind w:left="1400"/>
    </w:pPr>
    <w:rPr>
      <w:szCs w:val="20"/>
    </w:rPr>
  </w:style>
  <w:style w:type="paragraph" w:styleId="1024" w:customStyle="1">
    <w:name w:val="题注1"/>
    <w:basedOn w:val="804"/>
    <w:next w:val="804"/>
    <w:uiPriority w:val="0"/>
    <w:qFormat/>
    <w:rPr>
      <w:rFonts w:ascii="Arial" w:hAnsi="Arial" w:eastAsia="黑体" w:cs="Arial"/>
      <w:sz w:val="20"/>
      <w:szCs w:val="20"/>
    </w:rPr>
  </w:style>
  <w:style w:type="paragraph" w:styleId="1025" w:customStyle="1">
    <w:name w:val="索引 51"/>
    <w:basedOn w:val="804"/>
    <w:next w:val="804"/>
    <w:uiPriority w:val="0"/>
    <w:qFormat/>
    <w:pPr>
      <w:ind w:left="800"/>
    </w:pPr>
    <w:rPr>
      <w:szCs w:val="20"/>
    </w:rPr>
  </w:style>
  <w:style w:type="paragraph" w:styleId="1026" w:customStyle="1">
    <w:name w:val="列表项目符号1"/>
    <w:basedOn w:val="804"/>
    <w:uiPriority w:val="0"/>
    <w:qFormat/>
    <w:pPr>
      <w:ind w:left="360" w:firstLine="200"/>
      <w:tabs>
        <w:tab w:val="left" w:pos="360" w:leader="none"/>
      </w:tabs>
    </w:pPr>
    <w:rPr>
      <w:rFonts w:hAnsi="宋体"/>
      <w:color w:val="000000"/>
      <w:spacing w:val="-8"/>
      <w:szCs w:val="20"/>
    </w:rPr>
  </w:style>
  <w:style w:type="paragraph" w:styleId="1027" w:customStyle="1">
    <w:name w:val="文档结构图1"/>
    <w:basedOn w:val="804"/>
    <w:link w:val="1028"/>
    <w:uiPriority w:val="0"/>
    <w:qFormat/>
    <w:pPr>
      <w:shd w:val="clear" w:color="auto" w:fill="000080"/>
    </w:pPr>
  </w:style>
  <w:style w:type="character" w:styleId="1028" w:customStyle="1">
    <w:name w:val="文档结构图 Char"/>
    <w:link w:val="1027"/>
    <w:uiPriority w:val="0"/>
    <w:qFormat/>
    <w:rPr>
      <w:rFonts w:ascii="Times New Roman" w:hAnsi="Times New Roman" w:eastAsia="宋体" w:cs="Times New Roman"/>
      <w:sz w:val="21"/>
      <w:szCs w:val="24"/>
      <w:lang w:val="en-US" w:eastAsia="zh-CN" w:bidi="ar-SA"/>
    </w:rPr>
  </w:style>
  <w:style w:type="paragraph" w:styleId="1029" w:customStyle="1">
    <w:name w:val="批注文字1"/>
    <w:basedOn w:val="804"/>
    <w:link w:val="1030"/>
    <w:uiPriority w:val="0"/>
    <w:qFormat/>
    <w:pPr>
      <w:jc w:val="left"/>
    </w:pPr>
    <w:rPr>
      <w:lang w:eastAsia="en-US"/>
    </w:rPr>
  </w:style>
  <w:style w:type="character" w:styleId="1030" w:customStyle="1">
    <w:name w:val="批注文字 Char"/>
    <w:link w:val="1029"/>
    <w:uiPriority w:val="0"/>
    <w:qFormat/>
    <w:rPr>
      <w:rFonts w:ascii="Times New Roman" w:hAnsi="Times New Roman" w:eastAsia="宋体" w:cs="Times New Roman"/>
      <w:sz w:val="21"/>
      <w:szCs w:val="24"/>
    </w:rPr>
  </w:style>
  <w:style w:type="paragraph" w:styleId="1031" w:customStyle="1">
    <w:name w:val="索引 61"/>
    <w:basedOn w:val="804"/>
    <w:next w:val="804"/>
    <w:uiPriority w:val="0"/>
    <w:qFormat/>
    <w:pPr>
      <w:ind w:left="1000"/>
    </w:pPr>
    <w:rPr>
      <w:szCs w:val="20"/>
    </w:rPr>
  </w:style>
  <w:style w:type="paragraph" w:styleId="1032" w:customStyle="1">
    <w:name w:val="称呼1"/>
    <w:basedOn w:val="804"/>
    <w:next w:val="804"/>
    <w:link w:val="1033"/>
    <w:uiPriority w:val="0"/>
    <w:qFormat/>
    <w:pPr>
      <w:ind w:firstLine="420"/>
      <w:spacing w:after="20" w:line="288" w:lineRule="auto"/>
    </w:pPr>
    <w:rPr>
      <w:sz w:val="28"/>
      <w:lang w:eastAsia="en-US"/>
    </w:rPr>
  </w:style>
  <w:style w:type="character" w:styleId="1033" w:customStyle="1">
    <w:name w:val="称呼 Char"/>
    <w:link w:val="1032"/>
    <w:uiPriority w:val="0"/>
    <w:qFormat/>
    <w:rPr>
      <w:rFonts w:ascii="Times New Roman" w:hAnsi="Times New Roman" w:eastAsia="宋体" w:cs="Times New Roman"/>
      <w:sz w:val="28"/>
      <w:szCs w:val="24"/>
    </w:rPr>
  </w:style>
  <w:style w:type="paragraph" w:styleId="1034" w:customStyle="1">
    <w:name w:val="正文文本 31"/>
    <w:basedOn w:val="804"/>
    <w:link w:val="1035"/>
    <w:uiPriority w:val="0"/>
    <w:qFormat/>
    <w:pPr>
      <w:jc w:val="center"/>
      <w:spacing w:after="20" w:line="288" w:lineRule="auto"/>
    </w:pPr>
    <w:rPr>
      <w:sz w:val="24"/>
      <w:lang w:eastAsia="en-US"/>
    </w:rPr>
  </w:style>
  <w:style w:type="character" w:styleId="1035" w:customStyle="1">
    <w:name w:val="正文文本 3 Char"/>
    <w:link w:val="1034"/>
    <w:uiPriority w:val="0"/>
    <w:qFormat/>
    <w:rPr>
      <w:sz w:val="24"/>
      <w:szCs w:val="24"/>
    </w:rPr>
  </w:style>
  <w:style w:type="paragraph" w:styleId="1036" w:customStyle="1">
    <w:name w:val="结束语1"/>
    <w:basedOn w:val="804"/>
    <w:link w:val="1037"/>
    <w:uiPriority w:val="0"/>
    <w:qFormat/>
    <w:pPr>
      <w:ind w:left="100" w:firstLine="420"/>
      <w:spacing w:after="20" w:line="288" w:lineRule="auto"/>
    </w:pPr>
    <w:rPr>
      <w:sz w:val="28"/>
      <w:lang w:eastAsia="en-US"/>
    </w:rPr>
  </w:style>
  <w:style w:type="character" w:styleId="1037" w:customStyle="1">
    <w:name w:val="结束语 Char"/>
    <w:link w:val="1036"/>
    <w:uiPriority w:val="0"/>
    <w:qFormat/>
    <w:rPr>
      <w:rFonts w:ascii="Times New Roman" w:hAnsi="Times New Roman" w:eastAsia="宋体" w:cs="Times New Roman"/>
      <w:sz w:val="28"/>
      <w:szCs w:val="24"/>
    </w:rPr>
  </w:style>
  <w:style w:type="paragraph" w:styleId="1038" w:customStyle="1">
    <w:name w:val="正文文本11"/>
    <w:basedOn w:val="804"/>
    <w:link w:val="1039"/>
    <w:uiPriority w:val="0"/>
    <w:qFormat/>
    <w:rPr>
      <w:rFonts w:ascii="仿宋_GB2312" w:eastAsia="仿宋_GB2312"/>
      <w:sz w:val="28"/>
      <w:szCs w:val="20"/>
      <w:lang w:eastAsia="en-US"/>
    </w:rPr>
  </w:style>
  <w:style w:type="character" w:styleId="1039" w:customStyle="1">
    <w:name w:val="正文文本 Char"/>
    <w:link w:val="1038"/>
    <w:uiPriority w:val="0"/>
    <w:qFormat/>
    <w:rPr>
      <w:rFonts w:ascii="仿宋_GB2312" w:eastAsia="仿宋_GB2312"/>
      <w:sz w:val="28"/>
    </w:rPr>
  </w:style>
  <w:style w:type="paragraph" w:styleId="1040" w:customStyle="1">
    <w:name w:val="正文文本缩进1"/>
    <w:basedOn w:val="804"/>
    <w:next w:val="1041"/>
    <w:link w:val="1042"/>
    <w:uiPriority w:val="0"/>
    <w:qFormat/>
    <w:pPr>
      <w:ind w:left="156"/>
      <w:spacing w:line="300" w:lineRule="auto"/>
      <w:widowControl/>
    </w:pPr>
    <w:rPr>
      <w:rFonts w:ascii="仿宋_GB2312" w:eastAsia="仿宋_GB2312"/>
      <w:sz w:val="28"/>
      <w:szCs w:val="20"/>
    </w:rPr>
  </w:style>
  <w:style w:type="paragraph" w:styleId="1041" w:customStyle="1">
    <w:name w:val="寄信人地址1"/>
    <w:basedOn w:val="804"/>
    <w:uiPriority w:val="0"/>
    <w:qFormat/>
    <w:rPr>
      <w:rFonts w:ascii="Arial" w:hAnsi="Arial"/>
    </w:rPr>
  </w:style>
  <w:style w:type="character" w:styleId="1042" w:customStyle="1">
    <w:name w:val="正文文本缩进 Char"/>
    <w:link w:val="1040"/>
    <w:uiPriority w:val="0"/>
    <w:qFormat/>
    <w:rPr>
      <w:rFonts w:ascii="仿宋_GB2312" w:hAnsi="Times New Roman" w:eastAsia="仿宋_GB2312" w:cs="Times New Roman"/>
      <w:sz w:val="28"/>
      <w:lang w:val="en-US" w:eastAsia="zh-CN" w:bidi="ar-SA"/>
    </w:rPr>
  </w:style>
  <w:style w:type="paragraph" w:styleId="1043" w:customStyle="1">
    <w:name w:val="列表 21"/>
    <w:basedOn w:val="804"/>
    <w:uiPriority w:val="0"/>
    <w:qFormat/>
    <w:pPr>
      <w:ind w:left="840" w:hanging="420"/>
    </w:pPr>
    <w:rPr>
      <w:rFonts w:hAnsi="宋体"/>
      <w:color w:val="000000"/>
      <w:spacing w:val="-8"/>
      <w:szCs w:val="20"/>
    </w:rPr>
  </w:style>
  <w:style w:type="paragraph" w:styleId="1044" w:customStyle="1">
    <w:name w:val="列表接续1"/>
    <w:basedOn w:val="804"/>
    <w:uiPriority w:val="0"/>
    <w:qFormat/>
    <w:pPr>
      <w:ind w:left="420" w:firstLine="448"/>
      <w:spacing w:after="120"/>
    </w:pPr>
    <w:rPr>
      <w:rFonts w:hAnsi="宋体"/>
      <w:color w:val="000000"/>
      <w:spacing w:val="-8"/>
      <w:szCs w:val="20"/>
    </w:rPr>
  </w:style>
  <w:style w:type="paragraph" w:styleId="1045" w:customStyle="1">
    <w:name w:val="文本块1"/>
    <w:basedOn w:val="804"/>
    <w:uiPriority w:val="0"/>
    <w:qFormat/>
    <w:pPr>
      <w:ind w:left="420" w:right="33"/>
      <w:jc w:val="left"/>
    </w:pPr>
    <w:rPr>
      <w:sz w:val="24"/>
      <w:szCs w:val="20"/>
    </w:rPr>
  </w:style>
  <w:style w:type="paragraph" w:styleId="1046" w:customStyle="1">
    <w:name w:val="列表项目符号 21"/>
    <w:basedOn w:val="804"/>
    <w:uiPriority w:val="0"/>
    <w:qFormat/>
    <w:pPr>
      <w:ind w:left="780" w:firstLine="200"/>
      <w:tabs>
        <w:tab w:val="left" w:pos="780" w:leader="none"/>
      </w:tabs>
    </w:pPr>
    <w:rPr>
      <w:rFonts w:hAnsi="宋体"/>
      <w:color w:val="000000"/>
      <w:spacing w:val="-8"/>
      <w:szCs w:val="20"/>
    </w:rPr>
  </w:style>
  <w:style w:type="paragraph" w:styleId="1047" w:customStyle="1">
    <w:name w:val="索引 41"/>
    <w:basedOn w:val="804"/>
    <w:next w:val="804"/>
    <w:uiPriority w:val="0"/>
    <w:qFormat/>
    <w:pPr>
      <w:ind w:left="600"/>
    </w:pPr>
    <w:rPr>
      <w:szCs w:val="20"/>
    </w:rPr>
  </w:style>
  <w:style w:type="paragraph" w:styleId="1048" w:customStyle="1">
    <w:name w:val="目录 51"/>
    <w:basedOn w:val="804"/>
    <w:next w:val="804"/>
    <w:uiPriority w:val="0"/>
    <w:qFormat/>
    <w:pPr>
      <w:ind w:left="840" w:firstLine="420"/>
      <w:jc w:val="left"/>
      <w:spacing w:line="288" w:lineRule="auto"/>
    </w:pPr>
    <w:rPr>
      <w:sz w:val="18"/>
      <w:szCs w:val="18"/>
    </w:rPr>
  </w:style>
  <w:style w:type="paragraph" w:styleId="1049" w:customStyle="1">
    <w:name w:val="目录 31"/>
    <w:basedOn w:val="804"/>
    <w:next w:val="804"/>
    <w:uiPriority w:val="0"/>
    <w:qFormat/>
    <w:pPr>
      <w:ind w:left="420" w:firstLine="420"/>
      <w:jc w:val="left"/>
      <w:spacing w:line="288" w:lineRule="auto"/>
    </w:pPr>
    <w:rPr>
      <w:iCs/>
      <w:sz w:val="20"/>
      <w:szCs w:val="20"/>
    </w:rPr>
  </w:style>
  <w:style w:type="paragraph" w:styleId="1050" w:customStyle="1">
    <w:name w:val="纯文本11"/>
    <w:basedOn w:val="804"/>
    <w:link w:val="1051"/>
    <w:uiPriority w:val="0"/>
    <w:qFormat/>
    <w:rPr>
      <w:rFonts w:ascii="宋体" w:hAnsi="Courier New"/>
      <w:szCs w:val="21"/>
      <w:lang w:eastAsia="en-US"/>
    </w:rPr>
  </w:style>
  <w:style w:type="character" w:styleId="1051" w:customStyle="1">
    <w:name w:val="纯文本 Char"/>
    <w:link w:val="1050"/>
    <w:uiPriority w:val="0"/>
    <w:qFormat/>
    <w:rPr>
      <w:rFonts w:ascii="宋体" w:hAnsi="Courier New" w:eastAsia="宋体" w:cs="Times New Roman"/>
      <w:sz w:val="21"/>
      <w:szCs w:val="21"/>
    </w:rPr>
  </w:style>
  <w:style w:type="paragraph" w:styleId="1052" w:customStyle="1">
    <w:name w:val="列表项目符号 51"/>
    <w:basedOn w:val="804"/>
    <w:uiPriority w:val="0"/>
    <w:qFormat/>
    <w:pPr>
      <w:numPr>
        <w:ilvl w:val="0"/>
        <w:numId w:val="2"/>
      </w:numPr>
      <w:spacing w:line="360" w:lineRule="exact"/>
      <w:widowControl/>
    </w:pPr>
    <w:rPr>
      <w:rFonts w:eastAsia="楷体_GB2312"/>
      <w:sz w:val="24"/>
      <w:szCs w:val="20"/>
    </w:rPr>
  </w:style>
  <w:style w:type="paragraph" w:styleId="1053" w:customStyle="1">
    <w:name w:val="目录 81"/>
    <w:basedOn w:val="804"/>
    <w:next w:val="804"/>
    <w:uiPriority w:val="0"/>
    <w:qFormat/>
    <w:pPr>
      <w:ind w:left="1470" w:firstLine="420"/>
      <w:jc w:val="left"/>
      <w:spacing w:line="288" w:lineRule="auto"/>
    </w:pPr>
    <w:rPr>
      <w:sz w:val="18"/>
      <w:szCs w:val="18"/>
    </w:rPr>
  </w:style>
  <w:style w:type="paragraph" w:styleId="1054" w:customStyle="1">
    <w:name w:val="索引 31"/>
    <w:basedOn w:val="804"/>
    <w:next w:val="804"/>
    <w:uiPriority w:val="0"/>
    <w:qFormat/>
    <w:pPr>
      <w:ind w:left="400"/>
    </w:pPr>
    <w:rPr>
      <w:szCs w:val="20"/>
    </w:rPr>
  </w:style>
  <w:style w:type="paragraph" w:styleId="1055" w:customStyle="1">
    <w:name w:val="日期1"/>
    <w:basedOn w:val="804"/>
    <w:next w:val="804"/>
    <w:link w:val="1056"/>
    <w:uiPriority w:val="0"/>
    <w:qFormat/>
    <w:pPr>
      <w:ind w:left="100"/>
    </w:pPr>
    <w:rPr>
      <w:rFonts w:ascii="楷体_GB2312" w:eastAsia="楷体_GB2312"/>
      <w:b/>
      <w:sz w:val="28"/>
      <w:lang w:eastAsia="en-US"/>
    </w:rPr>
  </w:style>
  <w:style w:type="character" w:styleId="1056" w:customStyle="1">
    <w:name w:val="日期 Char"/>
    <w:link w:val="1055"/>
    <w:uiPriority w:val="0"/>
    <w:qFormat/>
    <w:rPr>
      <w:rFonts w:ascii="楷体_GB2312" w:eastAsia="楷体_GB2312"/>
      <w:b/>
      <w:sz w:val="28"/>
      <w:szCs w:val="24"/>
    </w:rPr>
  </w:style>
  <w:style w:type="paragraph" w:styleId="1057" w:customStyle="1">
    <w:name w:val="正文文本缩进 21"/>
    <w:basedOn w:val="804"/>
    <w:link w:val="1058"/>
    <w:uiPriority w:val="0"/>
    <w:qFormat/>
    <w:pPr>
      <w:ind w:firstLine="559"/>
      <w:spacing w:line="400" w:lineRule="exact"/>
      <w:tabs>
        <w:tab w:val="left" w:pos="0" w:leader="none"/>
        <w:tab w:val="left" w:pos="1134" w:leader="none"/>
      </w:tabs>
    </w:pPr>
    <w:rPr>
      <w:rFonts w:ascii="楷体_GB2312" w:eastAsia="楷体_GB2312"/>
      <w:sz w:val="24"/>
    </w:rPr>
  </w:style>
  <w:style w:type="character" w:styleId="1058" w:customStyle="1">
    <w:name w:val="正文文本缩进 2 Char"/>
    <w:link w:val="1057"/>
    <w:uiPriority w:val="0"/>
    <w:qFormat/>
    <w:rPr>
      <w:rFonts w:ascii="楷体_GB2312" w:hAnsi="Times New Roman" w:eastAsia="楷体_GB2312" w:cs="Times New Roman"/>
      <w:sz w:val="24"/>
      <w:szCs w:val="24"/>
      <w:lang w:val="en-US" w:eastAsia="zh-CN" w:bidi="ar-SA"/>
    </w:rPr>
  </w:style>
  <w:style w:type="paragraph" w:styleId="1059" w:customStyle="1">
    <w:name w:val="尾注文本1"/>
    <w:basedOn w:val="804"/>
    <w:link w:val="1060"/>
    <w:uiPriority w:val="0"/>
    <w:qFormat/>
    <w:pPr>
      <w:jc w:val="left"/>
    </w:pPr>
    <w:rPr>
      <w:lang w:eastAsia="en-US"/>
    </w:rPr>
  </w:style>
  <w:style w:type="character" w:styleId="1060" w:customStyle="1">
    <w:name w:val="尾注文本 Char"/>
    <w:link w:val="1059"/>
    <w:uiPriority w:val="0"/>
    <w:qFormat/>
    <w:rPr>
      <w:rFonts w:ascii="Times New Roman" w:hAnsi="Times New Roman" w:eastAsia="宋体" w:cs="Times New Roman"/>
      <w:sz w:val="21"/>
      <w:szCs w:val="24"/>
    </w:rPr>
  </w:style>
  <w:style w:type="paragraph" w:styleId="1061" w:customStyle="1">
    <w:name w:val="批注框文本1"/>
    <w:basedOn w:val="804"/>
    <w:link w:val="1062"/>
    <w:uiPriority w:val="0"/>
    <w:qFormat/>
    <w:rPr>
      <w:sz w:val="18"/>
      <w:szCs w:val="18"/>
      <w:lang w:eastAsia="en-US"/>
    </w:rPr>
  </w:style>
  <w:style w:type="character" w:styleId="1062" w:customStyle="1">
    <w:name w:val="批注框文本 Char"/>
    <w:link w:val="1061"/>
    <w:uiPriority w:val="0"/>
    <w:qFormat/>
    <w:rPr>
      <w:rFonts w:ascii="Times New Roman" w:hAnsi="Times New Roman" w:eastAsia="宋体" w:cs="Times New Roman"/>
      <w:sz w:val="18"/>
      <w:szCs w:val="18"/>
    </w:rPr>
  </w:style>
  <w:style w:type="paragraph" w:styleId="1063" w:customStyle="1">
    <w:name w:val="页脚1"/>
    <w:basedOn w:val="804"/>
    <w:link w:val="1064"/>
    <w:uiPriority w:val="0"/>
    <w:qFormat/>
    <w:pPr>
      <w:jc w:val="left"/>
      <w:tabs>
        <w:tab w:val="center" w:pos="4153" w:leader="none"/>
        <w:tab w:val="right" w:pos="8306" w:leader="none"/>
      </w:tabs>
    </w:pPr>
    <w:rPr>
      <w:sz w:val="18"/>
      <w:szCs w:val="18"/>
      <w:lang w:eastAsia="en-US"/>
    </w:rPr>
  </w:style>
  <w:style w:type="character" w:styleId="1064" w:customStyle="1">
    <w:name w:val="页脚 Char"/>
    <w:link w:val="1063"/>
    <w:uiPriority w:val="0"/>
    <w:qFormat/>
    <w:rPr>
      <w:rFonts w:ascii="Times New Roman" w:hAnsi="Times New Roman" w:eastAsia="宋体" w:cs="Times New Roman"/>
      <w:sz w:val="18"/>
      <w:szCs w:val="18"/>
    </w:rPr>
  </w:style>
  <w:style w:type="paragraph" w:styleId="1065" w:customStyle="1">
    <w:name w:val="页眉11"/>
    <w:basedOn w:val="804"/>
    <w:link w:val="1066"/>
    <w:uiPriority w:val="99"/>
    <w:qFormat/>
    <w:pPr>
      <w:jc w:val="center"/>
      <w:tabs>
        <w:tab w:val="center" w:pos="4153" w:leader="none"/>
        <w:tab w:val="right" w:pos="8306" w:leader="none"/>
      </w:tabs>
      <w:pBdr>
        <w:bottom w:val="single" w:color="000000" w:sz="6" w:space="1"/>
      </w:pBdr>
    </w:pPr>
    <w:rPr>
      <w:sz w:val="18"/>
      <w:szCs w:val="18"/>
      <w:lang w:eastAsia="en-US"/>
    </w:rPr>
  </w:style>
  <w:style w:type="character" w:styleId="1066" w:customStyle="1">
    <w:name w:val="页眉 Char"/>
    <w:link w:val="1065"/>
    <w:uiPriority w:val="99"/>
    <w:qFormat/>
    <w:rPr>
      <w:sz w:val="18"/>
      <w:szCs w:val="18"/>
    </w:rPr>
  </w:style>
  <w:style w:type="paragraph" w:styleId="1067" w:customStyle="1">
    <w:name w:val="目录 11"/>
    <w:basedOn w:val="804"/>
    <w:next w:val="804"/>
    <w:link w:val="1068"/>
    <w:uiPriority w:val="0"/>
    <w:qFormat/>
    <w:pPr>
      <w:spacing w:before="120" w:after="120" w:line="288" w:lineRule="auto"/>
      <w:tabs>
        <w:tab w:val="right" w:pos="8296" w:leader="dot"/>
      </w:tabs>
    </w:pPr>
    <w:rPr>
      <w:rFonts w:ascii="黑体" w:hAnsi="宋体" w:eastAsia="黑体"/>
      <w:caps/>
      <w:sz w:val="30"/>
      <w:szCs w:val="30"/>
    </w:rPr>
  </w:style>
  <w:style w:type="character" w:styleId="1068" w:customStyle="1">
    <w:name w:val="目录 1 Char"/>
    <w:link w:val="1067"/>
    <w:uiPriority w:val="0"/>
    <w:qFormat/>
    <w:rPr>
      <w:rFonts w:ascii="黑体" w:hAnsi="宋体" w:eastAsia="黑体" w:cs="Times New Roman"/>
      <w:caps/>
      <w:sz w:val="30"/>
      <w:szCs w:val="30"/>
      <w:lang w:val="en-US" w:eastAsia="zh-CN" w:bidi="ar-SA"/>
    </w:rPr>
  </w:style>
  <w:style w:type="paragraph" w:styleId="1069" w:customStyle="1">
    <w:name w:val="目录 41"/>
    <w:basedOn w:val="804"/>
    <w:next w:val="804"/>
    <w:uiPriority w:val="0"/>
    <w:qFormat/>
    <w:pPr>
      <w:ind w:left="630" w:firstLine="420"/>
      <w:jc w:val="left"/>
      <w:spacing w:line="288" w:lineRule="auto"/>
    </w:pPr>
    <w:rPr>
      <w:sz w:val="18"/>
      <w:szCs w:val="18"/>
    </w:rPr>
  </w:style>
  <w:style w:type="paragraph" w:styleId="1070" w:customStyle="1">
    <w:name w:val="列表1"/>
    <w:basedOn w:val="804"/>
    <w:uiPriority w:val="0"/>
    <w:qFormat/>
    <w:pPr>
      <w:ind w:left="420" w:hanging="420"/>
      <w:spacing w:after="20" w:line="288" w:lineRule="auto"/>
      <w:tabs>
        <w:tab w:val="left" w:pos="420" w:leader="none"/>
      </w:tabs>
    </w:pPr>
    <w:rPr>
      <w:szCs w:val="20"/>
      <w:lang w:val="en-GB"/>
    </w:rPr>
  </w:style>
  <w:style w:type="paragraph" w:styleId="1071" w:customStyle="1">
    <w:name w:val="脚注文本1"/>
    <w:basedOn w:val="804"/>
    <w:link w:val="1072"/>
    <w:uiPriority w:val="0"/>
    <w:qFormat/>
    <w:pPr>
      <w:ind w:firstLine="425"/>
      <w:jc w:val="left"/>
      <w:spacing w:after="60" w:line="360" w:lineRule="exact"/>
    </w:pPr>
    <w:rPr>
      <w:sz w:val="18"/>
      <w:szCs w:val="18"/>
      <w:lang w:eastAsia="en-US"/>
    </w:rPr>
  </w:style>
  <w:style w:type="character" w:styleId="1072" w:customStyle="1">
    <w:name w:val="脚注文本 Char"/>
    <w:link w:val="1071"/>
    <w:uiPriority w:val="0"/>
    <w:qFormat/>
    <w:rPr>
      <w:rFonts w:ascii="Times New Roman" w:hAnsi="Times New Roman" w:eastAsia="宋体" w:cs="Times New Roman"/>
      <w:sz w:val="18"/>
      <w:szCs w:val="18"/>
    </w:rPr>
  </w:style>
  <w:style w:type="paragraph" w:styleId="1073" w:customStyle="1">
    <w:name w:val="目录 61"/>
    <w:basedOn w:val="804"/>
    <w:next w:val="804"/>
    <w:uiPriority w:val="0"/>
    <w:qFormat/>
    <w:pPr>
      <w:ind w:left="1050" w:firstLine="420"/>
      <w:jc w:val="left"/>
      <w:spacing w:line="288" w:lineRule="auto"/>
    </w:pPr>
    <w:rPr>
      <w:sz w:val="18"/>
      <w:szCs w:val="18"/>
    </w:rPr>
  </w:style>
  <w:style w:type="paragraph" w:styleId="1074" w:customStyle="1">
    <w:name w:val="列表 51"/>
    <w:basedOn w:val="804"/>
    <w:uiPriority w:val="0"/>
    <w:qFormat/>
    <w:pPr>
      <w:ind w:left="2100" w:hanging="420"/>
    </w:pPr>
    <w:rPr>
      <w:rFonts w:hAnsi="宋体"/>
      <w:color w:val="000000"/>
      <w:spacing w:val="-8"/>
      <w:szCs w:val="20"/>
    </w:rPr>
  </w:style>
  <w:style w:type="paragraph" w:styleId="1075" w:customStyle="1">
    <w:name w:val="正文文本缩进 31"/>
    <w:basedOn w:val="804"/>
    <w:link w:val="1076"/>
    <w:uiPriority w:val="0"/>
    <w:qFormat/>
    <w:pPr>
      <w:ind w:firstLine="698"/>
      <w:jc w:val="left"/>
      <w:spacing w:line="360" w:lineRule="auto"/>
    </w:pPr>
    <w:rPr>
      <w:rFonts w:ascii="仿宋_GB2312" w:eastAsia="仿宋_GB2312"/>
      <w:sz w:val="32"/>
      <w:szCs w:val="20"/>
      <w:lang w:eastAsia="en-US"/>
    </w:rPr>
  </w:style>
  <w:style w:type="character" w:styleId="1076" w:customStyle="1">
    <w:name w:val="正文文本缩进 3 Char"/>
    <w:link w:val="1075"/>
    <w:uiPriority w:val="0"/>
    <w:qFormat/>
    <w:rPr>
      <w:rFonts w:ascii="仿宋_GB2312" w:eastAsia="仿宋_GB2312"/>
      <w:sz w:val="32"/>
    </w:rPr>
  </w:style>
  <w:style w:type="paragraph" w:styleId="1077" w:customStyle="1">
    <w:name w:val="索引 71"/>
    <w:basedOn w:val="804"/>
    <w:next w:val="804"/>
    <w:uiPriority w:val="0"/>
    <w:qFormat/>
    <w:pPr>
      <w:ind w:left="1200"/>
    </w:pPr>
    <w:rPr>
      <w:szCs w:val="20"/>
    </w:rPr>
  </w:style>
  <w:style w:type="paragraph" w:styleId="1078" w:customStyle="1">
    <w:name w:val="索引 91"/>
    <w:basedOn w:val="804"/>
    <w:next w:val="804"/>
    <w:uiPriority w:val="0"/>
    <w:qFormat/>
    <w:pPr>
      <w:ind w:left="1600"/>
    </w:pPr>
    <w:rPr>
      <w:szCs w:val="20"/>
    </w:rPr>
  </w:style>
  <w:style w:type="paragraph" w:styleId="1079" w:customStyle="1">
    <w:name w:val="目录 21"/>
    <w:basedOn w:val="804"/>
    <w:next w:val="804"/>
    <w:uiPriority w:val="0"/>
    <w:qFormat/>
    <w:pPr>
      <w:ind w:left="210" w:firstLine="420"/>
      <w:jc w:val="left"/>
      <w:spacing w:line="288" w:lineRule="auto"/>
    </w:pPr>
    <w:rPr>
      <w:smallCaps/>
      <w:sz w:val="20"/>
      <w:szCs w:val="20"/>
    </w:rPr>
  </w:style>
  <w:style w:type="paragraph" w:styleId="1080" w:customStyle="1">
    <w:name w:val="目录 91"/>
    <w:basedOn w:val="804"/>
    <w:next w:val="804"/>
    <w:uiPriority w:val="0"/>
    <w:qFormat/>
    <w:pPr>
      <w:ind w:left="1680" w:firstLine="420"/>
      <w:jc w:val="left"/>
      <w:spacing w:line="288" w:lineRule="auto"/>
    </w:pPr>
    <w:rPr>
      <w:sz w:val="18"/>
      <w:szCs w:val="18"/>
    </w:rPr>
  </w:style>
  <w:style w:type="paragraph" w:styleId="1081" w:customStyle="1">
    <w:name w:val="正文文本 21"/>
    <w:basedOn w:val="804"/>
    <w:link w:val="1082"/>
    <w:uiPriority w:val="0"/>
    <w:qFormat/>
    <w:pPr>
      <w:ind w:firstLine="420"/>
      <w:spacing w:after="20" w:line="720" w:lineRule="auto"/>
    </w:pPr>
    <w:rPr>
      <w:sz w:val="30"/>
      <w:lang w:eastAsia="en-US"/>
    </w:rPr>
  </w:style>
  <w:style w:type="character" w:styleId="1082" w:customStyle="1">
    <w:name w:val="正文文本 2 Char"/>
    <w:link w:val="1081"/>
    <w:uiPriority w:val="0"/>
    <w:qFormat/>
    <w:rPr>
      <w:rFonts w:ascii="Times New Roman" w:hAnsi="Times New Roman" w:eastAsia="宋体" w:cs="Times New Roman"/>
      <w:sz w:val="30"/>
      <w:szCs w:val="24"/>
    </w:rPr>
  </w:style>
  <w:style w:type="paragraph" w:styleId="1083" w:customStyle="1">
    <w:name w:val="列表 41"/>
    <w:basedOn w:val="804"/>
    <w:uiPriority w:val="0"/>
    <w:qFormat/>
    <w:pPr>
      <w:ind w:left="1680" w:hanging="420"/>
    </w:pPr>
    <w:rPr>
      <w:rFonts w:hAnsi="宋体"/>
      <w:color w:val="000000"/>
      <w:spacing w:val="-8"/>
      <w:szCs w:val="20"/>
    </w:rPr>
  </w:style>
  <w:style w:type="paragraph" w:styleId="1084" w:customStyle="1">
    <w:name w:val="列表接续 21"/>
    <w:basedOn w:val="804"/>
    <w:uiPriority w:val="0"/>
    <w:qFormat/>
    <w:pPr>
      <w:ind w:left="840" w:firstLine="448"/>
      <w:spacing w:after="120"/>
    </w:pPr>
    <w:rPr>
      <w:rFonts w:hAnsi="宋体"/>
      <w:color w:val="000000"/>
      <w:spacing w:val="-8"/>
      <w:szCs w:val="20"/>
    </w:rPr>
  </w:style>
  <w:style w:type="paragraph" w:styleId="1085" w:customStyle="1">
    <w:name w:val="信息标题1"/>
    <w:basedOn w:val="1038"/>
    <w:link w:val="1086"/>
    <w:uiPriority w:val="0"/>
    <w:qFormat/>
    <w:pPr>
      <w:ind w:left="360" w:firstLine="448"/>
      <w:jc w:val="left"/>
      <w:keepLines/>
      <w:spacing w:after="40" w:line="140" w:lineRule="atLeast"/>
      <w:widowControl/>
    </w:pPr>
    <w:rPr>
      <w:rFonts w:ascii="Garamond" w:hAnsi="Garamond" w:eastAsia="宋体"/>
      <w:color w:val="000000"/>
      <w:spacing w:val="-8"/>
      <w:sz w:val="18"/>
      <w:lang w:bidi="he-IL"/>
    </w:rPr>
  </w:style>
  <w:style w:type="character" w:styleId="1086" w:customStyle="1">
    <w:name w:val="信息标题 Char"/>
    <w:link w:val="1085"/>
    <w:uiPriority w:val="0"/>
    <w:qFormat/>
    <w:rPr>
      <w:rFonts w:ascii="Garamond" w:hAnsi="Garamond"/>
      <w:color w:val="000000"/>
      <w:spacing w:val="-8"/>
      <w:sz w:val="18"/>
      <w:lang w:bidi="he-IL"/>
    </w:rPr>
  </w:style>
  <w:style w:type="paragraph" w:styleId="1087" w:customStyle="1">
    <w:name w:val="HTML 预设格式1"/>
    <w:basedOn w:val="804"/>
    <w:link w:val="1088"/>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lang w:eastAsia="en-US"/>
    </w:rPr>
  </w:style>
  <w:style w:type="character" w:styleId="1088" w:customStyle="1">
    <w:name w:val="HTML 预设格式 Char"/>
    <w:link w:val="1087"/>
    <w:uiPriority w:val="0"/>
    <w:qFormat/>
    <w:rPr>
      <w:rFonts w:ascii="黑体" w:hAnsi="Courier New" w:eastAsia="黑体" w:cs="Times New Roman"/>
    </w:rPr>
  </w:style>
  <w:style w:type="paragraph" w:styleId="1089" w:customStyle="1">
    <w:name w:val="普通(网站)1"/>
    <w:basedOn w:val="804"/>
    <w:link w:val="1090"/>
    <w:uiPriority w:val="0"/>
    <w:qFormat/>
    <w:pPr>
      <w:ind w:firstLine="420"/>
      <w:jc w:val="left"/>
      <w:spacing w:before="100" w:beforeAutospacing="1" w:after="100" w:afterAutospacing="1" w:line="288" w:lineRule="auto"/>
      <w:widowControl/>
    </w:pPr>
    <w:rPr>
      <w:rFonts w:ascii="宋体" w:hAnsi="宋体"/>
      <w:sz w:val="24"/>
      <w:lang w:eastAsia="en-US"/>
    </w:rPr>
  </w:style>
  <w:style w:type="character" w:styleId="1090" w:customStyle="1">
    <w:name w:val="普通(网站) Char"/>
    <w:link w:val="1089"/>
    <w:uiPriority w:val="0"/>
    <w:qFormat/>
    <w:rPr>
      <w:rFonts w:ascii="宋体" w:hAnsi="宋体" w:eastAsia="宋体" w:cs="Times New Roman"/>
      <w:sz w:val="24"/>
      <w:szCs w:val="24"/>
    </w:rPr>
  </w:style>
  <w:style w:type="paragraph" w:styleId="1091" w:customStyle="1">
    <w:name w:val="列表接续 31"/>
    <w:basedOn w:val="804"/>
    <w:uiPriority w:val="0"/>
    <w:qFormat/>
    <w:pPr>
      <w:ind w:left="1260" w:firstLine="448"/>
      <w:spacing w:after="120"/>
    </w:pPr>
    <w:rPr>
      <w:rFonts w:hAnsi="宋体"/>
      <w:color w:val="000000"/>
      <w:spacing w:val="-8"/>
      <w:szCs w:val="20"/>
    </w:rPr>
  </w:style>
  <w:style w:type="paragraph" w:styleId="1092" w:customStyle="1">
    <w:name w:val="索引 11"/>
    <w:basedOn w:val="804"/>
    <w:next w:val="804"/>
    <w:uiPriority w:val="0"/>
    <w:qFormat/>
    <w:rPr>
      <w:szCs w:val="20"/>
    </w:rPr>
  </w:style>
  <w:style w:type="paragraph" w:styleId="1093" w:customStyle="1">
    <w:name w:val="索引 21"/>
    <w:basedOn w:val="804"/>
    <w:next w:val="804"/>
    <w:uiPriority w:val="0"/>
    <w:qFormat/>
    <w:pPr>
      <w:ind w:left="200"/>
    </w:pPr>
    <w:rPr>
      <w:szCs w:val="20"/>
    </w:rPr>
  </w:style>
  <w:style w:type="paragraph" w:styleId="1094" w:customStyle="1">
    <w:name w:val="标题1"/>
    <w:basedOn w:val="804"/>
    <w:link w:val="1095"/>
    <w:uiPriority w:val="0"/>
    <w:qFormat/>
    <w:pPr>
      <w:ind w:firstLine="420"/>
      <w:jc w:val="center"/>
      <w:spacing w:before="240" w:after="60" w:line="288" w:lineRule="auto"/>
      <w:outlineLvl w:val="0"/>
    </w:pPr>
    <w:rPr>
      <w:rFonts w:ascii="Arial" w:hAnsi="Arial"/>
      <w:b/>
      <w:bCs/>
      <w:sz w:val="32"/>
      <w:szCs w:val="32"/>
      <w:lang w:eastAsia="en-US"/>
    </w:rPr>
  </w:style>
  <w:style w:type="character" w:styleId="1095" w:customStyle="1">
    <w:name w:val="标题 Char"/>
    <w:link w:val="1094"/>
    <w:uiPriority w:val="0"/>
    <w:qFormat/>
    <w:rPr>
      <w:rFonts w:ascii="Arial" w:hAnsi="Arial" w:eastAsia="宋体" w:cs="Arial"/>
      <w:b/>
      <w:bCs/>
      <w:sz w:val="32"/>
      <w:szCs w:val="32"/>
    </w:rPr>
  </w:style>
  <w:style w:type="paragraph" w:styleId="1096" w:customStyle="1">
    <w:name w:val="批注主题1"/>
    <w:basedOn w:val="1029"/>
    <w:next w:val="1029"/>
    <w:link w:val="1097"/>
    <w:uiPriority w:val="0"/>
    <w:qFormat/>
    <w:rPr>
      <w:b/>
      <w:bCs/>
    </w:rPr>
  </w:style>
  <w:style w:type="character" w:styleId="1097" w:customStyle="1">
    <w:name w:val="批注主题 Char"/>
    <w:link w:val="1096"/>
    <w:uiPriority w:val="0"/>
    <w:qFormat/>
    <w:rPr>
      <w:rFonts w:ascii="Times New Roman" w:hAnsi="Times New Roman" w:eastAsia="宋体" w:cs="Times New Roman"/>
      <w:b/>
      <w:bCs/>
      <w:sz w:val="21"/>
      <w:szCs w:val="24"/>
    </w:rPr>
  </w:style>
  <w:style w:type="paragraph" w:styleId="1098" w:customStyle="1">
    <w:name w:val="正文首行缩进1"/>
    <w:basedOn w:val="1038"/>
    <w:link w:val="1099"/>
    <w:uiPriority w:val="0"/>
    <w:qFormat/>
    <w:pPr>
      <w:ind w:firstLine="420"/>
      <w:spacing w:after="120"/>
    </w:pPr>
    <w:rPr>
      <w:color w:val="000000"/>
      <w:spacing w:val="-8"/>
      <w:sz w:val="21"/>
    </w:rPr>
  </w:style>
  <w:style w:type="character" w:styleId="1099" w:customStyle="1">
    <w:name w:val="正文首行缩进 Char"/>
    <w:link w:val="1098"/>
    <w:uiPriority w:val="0"/>
    <w:qFormat/>
    <w:rPr>
      <w:rFonts w:ascii="仿宋_GB2312" w:hAnsi="Times New Roman" w:eastAsia="仿宋_GB2312" w:cs="Times New Roman"/>
      <w:color w:val="000000"/>
      <w:spacing w:val="-8"/>
      <w:sz w:val="21"/>
      <w:lang w:bidi="ar-SA"/>
    </w:rPr>
  </w:style>
  <w:style w:type="paragraph" w:styleId="1100" w:customStyle="1">
    <w:name w:val="正文首行缩进 21"/>
    <w:basedOn w:val="1040"/>
    <w:next w:val="804"/>
    <w:link w:val="1101"/>
    <w:uiPriority w:val="0"/>
    <w:qFormat/>
    <w:pPr>
      <w:ind w:left="0" w:firstLine="210"/>
      <w:spacing w:after="120" w:line="240" w:lineRule="auto"/>
      <w:widowControl w:val="off"/>
    </w:pPr>
    <w:rPr>
      <w:rFonts w:ascii="Times New Roman" w:hAnsi="宋体" w:eastAsia="宋体"/>
      <w:color w:val="000000"/>
      <w:spacing w:val="-8"/>
      <w:sz w:val="21"/>
      <w:szCs w:val="24"/>
      <w:lang w:eastAsia="en-US"/>
    </w:rPr>
  </w:style>
  <w:style w:type="character" w:styleId="1101" w:customStyle="1">
    <w:name w:val="正文首行缩进 2 Char"/>
    <w:link w:val="1100"/>
    <w:uiPriority w:val="0"/>
    <w:qFormat/>
    <w:rPr>
      <w:rFonts w:hAnsi="宋体"/>
      <w:color w:val="000000"/>
      <w:spacing w:val="-8"/>
      <w:sz w:val="21"/>
      <w:szCs w:val="24"/>
    </w:rPr>
  </w:style>
  <w:style w:type="table" w:styleId="1102" w:customStyle="1">
    <w:name w:val="网格型1"/>
    <w:basedOn w:val="1009"/>
    <w:uiPriority w:val="0"/>
    <w:qFormat/>
    <w:pPr>
      <w:jc w:val="both"/>
      <w:widowControl w:val="off"/>
    </w:pPr>
    <w:tblPr>
      <w:tblLayout w:type="fixed"/>
      <w:tblCellMar>
        <w:left w:w="0" w:type="dxa"/>
        <w:top w:w="0" w:type="dxa"/>
        <w:right w:w="0" w:type="dxa"/>
        <w:bottom w:w="0" w:type="dxa"/>
      </w:tblCellMar>
    </w:tblPr>
  </w:style>
  <w:style w:type="character" w:styleId="1103" w:customStyle="1">
    <w:name w:val="要点1"/>
    <w:uiPriority w:val="0"/>
    <w:qFormat/>
    <w:rPr>
      <w:rFonts w:ascii="Times New Roman" w:hAnsi="Times New Roman" w:eastAsia="宋体" w:cs="Times New Roman"/>
      <w:b/>
      <w:bCs/>
    </w:rPr>
  </w:style>
  <w:style w:type="character" w:styleId="1104" w:customStyle="1">
    <w:name w:val="尾注引用1"/>
    <w:uiPriority w:val="0"/>
    <w:qFormat/>
    <w:rPr>
      <w:vertAlign w:val="superscript"/>
    </w:rPr>
  </w:style>
  <w:style w:type="character" w:styleId="1105" w:customStyle="1">
    <w:name w:val="页码1"/>
    <w:uiPriority w:val="0"/>
    <w:qFormat/>
    <w:rPr>
      <w:rFonts w:ascii="Times New Roman" w:hAnsi="Times New Roman" w:eastAsia="宋体" w:cs="Times New Roman"/>
    </w:rPr>
  </w:style>
  <w:style w:type="character" w:styleId="1106" w:customStyle="1">
    <w:name w:val="已访问的超链接1"/>
    <w:uiPriority w:val="0"/>
    <w:qFormat/>
    <w:rPr>
      <w:rFonts w:ascii="Times New Roman" w:hAnsi="Times New Roman" w:eastAsia="宋体" w:cs="Times New Roman"/>
      <w:color w:val="000000"/>
      <w:u w:val="none"/>
    </w:rPr>
  </w:style>
  <w:style w:type="character" w:styleId="1107" w:customStyle="1">
    <w:name w:val="强调1"/>
    <w:uiPriority w:val="0"/>
    <w:qFormat/>
    <w:rPr>
      <w:rFonts w:ascii="Times New Roman" w:hAnsi="Times New Roman" w:eastAsia="宋体" w:cs="Times New Roman"/>
      <w:i/>
    </w:rPr>
  </w:style>
  <w:style w:type="character" w:styleId="1108" w:customStyle="1">
    <w:name w:val="HTML 打字机1"/>
    <w:uiPriority w:val="0"/>
    <w:qFormat/>
    <w:rPr>
      <w:rFonts w:ascii="宋体" w:hAnsi="宋体" w:eastAsia="宋体" w:cs="宋体"/>
      <w:sz w:val="24"/>
      <w:szCs w:val="24"/>
    </w:rPr>
  </w:style>
  <w:style w:type="character" w:styleId="1109" w:customStyle="1">
    <w:name w:val="超链接1"/>
    <w:uiPriority w:val="0"/>
    <w:qFormat/>
    <w:rPr>
      <w:rFonts w:ascii="Times New Roman" w:hAnsi="Times New Roman" w:eastAsia="宋体" w:cs="Times New Roman"/>
      <w:color w:val="0000ff"/>
      <w:u w:val="single"/>
    </w:rPr>
  </w:style>
  <w:style w:type="character" w:styleId="1110" w:customStyle="1">
    <w:name w:val="批注引用1"/>
    <w:uiPriority w:val="0"/>
    <w:qFormat/>
    <w:rPr>
      <w:rFonts w:ascii="Times New Roman" w:hAnsi="Times New Roman" w:eastAsia="宋体" w:cs="Times New Roman"/>
      <w:sz w:val="21"/>
      <w:szCs w:val="21"/>
    </w:rPr>
  </w:style>
  <w:style w:type="character" w:styleId="1111" w:customStyle="1">
    <w:name w:val="脚注引用1"/>
    <w:uiPriority w:val="0"/>
    <w:qFormat/>
    <w:rPr>
      <w:rFonts w:ascii="宋体" w:hAnsi="宋体" w:eastAsia="宋体" w:cs="Times New Roman"/>
      <w:vertAlign w:val="superscript"/>
    </w:rPr>
  </w:style>
  <w:style w:type="paragraph" w:styleId="1112"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1113"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character" w:styleId="1114" w:customStyle="1">
    <w:name w:val="Char Char Char"/>
    <w:link w:val="1115"/>
    <w:uiPriority w:val="0"/>
    <w:qFormat/>
    <w:rPr>
      <w:rFonts w:ascii="仿宋_GB2312" w:eastAsia="仿宋_GB2312"/>
      <w:b/>
      <w:sz w:val="32"/>
      <w:szCs w:val="32"/>
    </w:rPr>
  </w:style>
  <w:style w:type="paragraph" w:styleId="1115" w:customStyle="1">
    <w:name w:val="Char"/>
    <w:basedOn w:val="804"/>
    <w:link w:val="1114"/>
    <w:uiPriority w:val="0"/>
    <w:qFormat/>
    <w:rPr>
      <w:rFonts w:ascii="仿宋_GB2312" w:eastAsia="仿宋_GB2312"/>
      <w:b/>
      <w:sz w:val="32"/>
      <w:szCs w:val="32"/>
      <w:lang w:eastAsia="en-US"/>
    </w:rPr>
  </w:style>
  <w:style w:type="character" w:styleId="1116" w:customStyle="1">
    <w:name w:val="标题 312"/>
    <w:uiPriority w:val="0"/>
    <w:qFormat/>
    <w:rPr>
      <w:rFonts w:hint="eastAsia" w:ascii="黑体" w:hAnsi="ˎ̥" w:eastAsia="黑体" w:cs="Times New Roman"/>
      <w:sz w:val="28"/>
    </w:rPr>
  </w:style>
  <w:style w:type="character" w:styleId="1117" w:customStyle="1">
    <w:name w:val="Char Char3"/>
    <w:uiPriority w:val="0"/>
    <w:qFormat/>
    <w:rPr>
      <w:sz w:val="18"/>
      <w:szCs w:val="18"/>
      <w:lang w:bidi="ar-SA"/>
    </w:rPr>
  </w:style>
  <w:style w:type="character" w:styleId="1118" w:customStyle="1">
    <w:name w:val="style331"/>
    <w:uiPriority w:val="0"/>
    <w:qFormat/>
    <w:rPr>
      <w:rFonts w:ascii="Times New Roman" w:hAnsi="Times New Roman" w:eastAsia="宋体" w:cs="Times New Roman"/>
      <w:color w:val="9900ff"/>
      <w:sz w:val="18"/>
      <w:szCs w:val="18"/>
    </w:rPr>
  </w:style>
  <w:style w:type="character" w:styleId="1119" w:customStyle="1">
    <w:name w:val="表格 Char Char"/>
    <w:link w:val="1120"/>
    <w:uiPriority w:val="0"/>
    <w:qFormat/>
    <w:rPr>
      <w:rFonts w:ascii="Times New Roman" w:hAnsi="Times New Roman" w:eastAsia="宋体" w:cs="Times New Roman"/>
      <w:sz w:val="21"/>
      <w:szCs w:val="21"/>
      <w:lang w:val="en-US" w:eastAsia="zh-CN" w:bidi="ar-SA"/>
    </w:rPr>
  </w:style>
  <w:style w:type="paragraph" w:styleId="1120" w:customStyle="1">
    <w:name w:val="表格"/>
    <w:basedOn w:val="804"/>
    <w:link w:val="1119"/>
    <w:uiPriority w:val="0"/>
    <w:qFormat/>
    <w:pPr>
      <w:jc w:val="center"/>
    </w:pPr>
    <w:rPr>
      <w:szCs w:val="21"/>
    </w:rPr>
  </w:style>
  <w:style w:type="character" w:styleId="1121" w:customStyle="1">
    <w:name w:val="itm1"/>
    <w:uiPriority w:val="0"/>
    <w:qFormat/>
    <w:rPr>
      <w:rFonts w:hint="eastAsia" w:ascii="宋体" w:hAnsi="宋体" w:eastAsia="宋体" w:cs="Times New Roman"/>
      <w:sz w:val="21"/>
      <w:szCs w:val="21"/>
    </w:rPr>
  </w:style>
  <w:style w:type="character" w:styleId="1122" w:customStyle="1">
    <w:name w:val="样式 三号 下划线"/>
    <w:uiPriority w:val="0"/>
    <w:qFormat/>
    <w:rPr>
      <w:rFonts w:ascii="Times New Roman" w:hAnsi="Times New Roman" w:eastAsia="宋体" w:cs="Times New Roman"/>
      <w:sz w:val="28"/>
      <w:u w:val="single"/>
    </w:rPr>
  </w:style>
  <w:style w:type="character" w:styleId="1123" w:customStyle="1">
    <w:name w:val="tw4winTerm"/>
    <w:uiPriority w:val="0"/>
    <w:qFormat/>
    <w:rPr>
      <w:rFonts w:ascii="Times New Roman" w:hAnsi="Times New Roman" w:eastAsia="宋体" w:cs="Times New Roman"/>
      <w:color w:val="0000ff"/>
    </w:rPr>
  </w:style>
  <w:style w:type="character" w:styleId="1124" w:customStyle="1">
    <w:name w:val="Char Char5"/>
    <w:uiPriority w:val="0"/>
    <w:qFormat/>
    <w:rPr>
      <w:rFonts w:ascii="宋体" w:hAnsi="宋体" w:eastAsia="宋体"/>
      <w:sz w:val="21"/>
      <w:szCs w:val="24"/>
      <w:lang w:val="en-US" w:eastAsia="zh-CN" w:bidi="ar-SA"/>
    </w:rPr>
  </w:style>
  <w:style w:type="character" w:styleId="1125" w:customStyle="1">
    <w:name w:val="Char Char Char Char Char Char Char Char Char Char2"/>
    <w:uiPriority w:val="0"/>
    <w:qFormat/>
    <w:rPr>
      <w:rFonts w:hint="eastAsia" w:ascii="宋体" w:hAnsi="宋体" w:eastAsia="宋体"/>
      <w:b/>
      <w:bCs/>
      <w:sz w:val="32"/>
      <w:szCs w:val="44"/>
      <w:lang w:val="en-US" w:eastAsia="zh-CN" w:bidi="ar-SA"/>
    </w:rPr>
  </w:style>
  <w:style w:type="character" w:styleId="1126" w:customStyle="1">
    <w:name w:val="Char Char Char Char Char Char Char Char Char Char Char Char Char"/>
    <w:uiPriority w:val="0"/>
    <w:qFormat/>
    <w:rPr>
      <w:rFonts w:ascii="Times New Roman" w:hAnsi="Times New Roman" w:eastAsia="宋体" w:cs="Times New Roman"/>
      <w:b/>
      <w:bCs/>
      <w:sz w:val="32"/>
      <w:szCs w:val="44"/>
      <w:lang w:val="en-US" w:eastAsia="zh-CN" w:bidi="ar-SA"/>
    </w:rPr>
  </w:style>
  <w:style w:type="character" w:styleId="1127" w:customStyle="1">
    <w:name w:val="HTML 预设格式 Char1"/>
    <w:uiPriority w:val="0"/>
    <w:qFormat/>
    <w:rPr>
      <w:rFonts w:ascii="Courier New" w:hAnsi="Courier New" w:eastAsia="宋体" w:cs="Courier New"/>
    </w:rPr>
  </w:style>
  <w:style w:type="character" w:styleId="1128" w:customStyle="1">
    <w:name w:val="text_list1"/>
    <w:uiPriority w:val="0"/>
    <w:qFormat/>
    <w:rPr>
      <w:rFonts w:ascii="Arial" w:hAnsi="Arial" w:eastAsia="宋体" w:cs="Arial"/>
      <w:color w:val="000000"/>
      <w:spacing w:val="272"/>
      <w:sz w:val="16"/>
      <w:szCs w:val="16"/>
    </w:rPr>
  </w:style>
  <w:style w:type="character" w:styleId="1129" w:customStyle="1">
    <w:name w:val="Char Char11"/>
    <w:uiPriority w:val="0"/>
    <w:qFormat/>
    <w:rPr>
      <w:rFonts w:ascii="宋体" w:hAnsi="宋体" w:eastAsia="宋体"/>
      <w:b/>
      <w:bCs/>
      <w:sz w:val="21"/>
      <w:szCs w:val="24"/>
      <w:lang w:val="en-US" w:eastAsia="zh-CN" w:bidi="ar-SA"/>
    </w:rPr>
  </w:style>
  <w:style w:type="character" w:styleId="1130" w:customStyle="1">
    <w:name w:val="Char Char8"/>
    <w:uiPriority w:val="0"/>
    <w:qFormat/>
    <w:rPr>
      <w:rFonts w:ascii="Times New Roman" w:hAnsi="Times New Roman" w:eastAsia="宋体" w:cs="Times New Roman"/>
      <w:b/>
      <w:bCs/>
      <w:sz w:val="44"/>
      <w:szCs w:val="44"/>
    </w:rPr>
  </w:style>
  <w:style w:type="character" w:styleId="1131" w:customStyle="1">
    <w:name w:val="Char Char6"/>
    <w:uiPriority w:val="0"/>
    <w:qFormat/>
    <w:rPr>
      <w:rFonts w:ascii="Arial" w:hAnsi="Arial" w:cs="Arial"/>
      <w:b/>
      <w:bCs/>
      <w:sz w:val="32"/>
      <w:szCs w:val="32"/>
      <w:lang w:bidi="ar-SA"/>
    </w:rPr>
  </w:style>
  <w:style w:type="character" w:styleId="1132" w:customStyle="1">
    <w:name w:val="Para head"/>
    <w:uiPriority w:val="0"/>
    <w:qFormat/>
    <w:rPr>
      <w:rFonts w:ascii="Arial" w:hAnsi="Arial" w:eastAsia="Times New Roman" w:cs="Times New Roman"/>
      <w:sz w:val="20"/>
    </w:rPr>
  </w:style>
  <w:style w:type="character" w:styleId="1133" w:customStyle="1">
    <w:name w:val="Char Char17"/>
    <w:uiPriority w:val="0"/>
    <w:qFormat/>
    <w:rPr>
      <w:rFonts w:ascii="黑体" w:hAnsi="Courier New" w:eastAsia="黑体" w:cs="Times New Roman"/>
    </w:rPr>
  </w:style>
  <w:style w:type="character" w:styleId="1134" w:customStyle="1">
    <w:name w:val="正文文本 2 Char1"/>
    <w:uiPriority w:val="0"/>
    <w:qFormat/>
    <w:rPr>
      <w:rFonts w:ascii="Times New Roman" w:hAnsi="Times New Roman" w:eastAsia="宋体" w:cs="Times New Roman"/>
      <w:sz w:val="21"/>
      <w:szCs w:val="24"/>
    </w:rPr>
  </w:style>
  <w:style w:type="character" w:styleId="1135" w:customStyle="1">
    <w:name w:val="font21"/>
    <w:uiPriority w:val="0"/>
    <w:qFormat/>
    <w:rPr>
      <w:rFonts w:hint="eastAsia" w:ascii="宋体" w:hAnsi="宋体" w:eastAsia="宋体" w:cs="宋体"/>
      <w:color w:val="000000"/>
      <w:sz w:val="24"/>
      <w:szCs w:val="24"/>
      <w:u w:val="none"/>
    </w:rPr>
  </w:style>
  <w:style w:type="character" w:styleId="1136" w:customStyle="1">
    <w:name w:val="普通(Web)1 Char"/>
    <w:uiPriority w:val="0"/>
    <w:qFormat/>
    <w:rPr>
      <w:rFonts w:ascii="宋体" w:hAnsi="宋体" w:eastAsia="宋体" w:cs="Times New Roman"/>
      <w:sz w:val="24"/>
      <w:szCs w:val="24"/>
    </w:rPr>
  </w:style>
  <w:style w:type="character" w:styleId="1137" w:customStyle="1">
    <w:name w:val="批注文字 Char1"/>
    <w:uiPriority w:val="0"/>
    <w:qFormat/>
    <w:rPr>
      <w:rFonts w:ascii="Times New Roman" w:hAnsi="Times New Roman" w:eastAsia="宋体" w:cs="Times New Roman"/>
      <w:sz w:val="21"/>
      <w:szCs w:val="24"/>
    </w:rPr>
  </w:style>
  <w:style w:type="character" w:styleId="1138" w:customStyle="1">
    <w:name w:val="正文文本缩进 Char1"/>
    <w:uiPriority w:val="0"/>
    <w:qFormat/>
    <w:rPr>
      <w:rFonts w:ascii="Times New Roman" w:hAnsi="Times New Roman" w:eastAsia="宋体" w:cs="Times New Roman"/>
      <w:sz w:val="21"/>
      <w:szCs w:val="24"/>
    </w:rPr>
  </w:style>
  <w:style w:type="character" w:styleId="1139" w:customStyle="1">
    <w:name w:val="Char Char15"/>
    <w:uiPriority w:val="0"/>
    <w:qFormat/>
    <w:rPr>
      <w:rFonts w:ascii="仿宋_GB2312" w:hAnsi="Times New Roman" w:eastAsia="宋体" w:cs="Times New Roman"/>
      <w:sz w:val="24"/>
      <w:szCs w:val="24"/>
      <w:shd w:val="clear" w:color="auto" w:fill="000080"/>
    </w:rPr>
  </w:style>
  <w:style w:type="character" w:styleId="1140" w:customStyle="1">
    <w:name w:val="Char Char Char1"/>
    <w:link w:val="1141"/>
    <w:uiPriority w:val="0"/>
    <w:qFormat/>
    <w:rPr>
      <w:rFonts w:ascii="Times New Roman" w:hAnsi="Times New Roman" w:eastAsia="宋体" w:cs="Times New Roman"/>
      <w:sz w:val="24"/>
      <w:szCs w:val="24"/>
      <w:lang w:eastAsia="en-US"/>
    </w:rPr>
  </w:style>
  <w:style w:type="paragraph" w:styleId="1141" w:customStyle="1">
    <w:name w:val="Char11"/>
    <w:basedOn w:val="804"/>
    <w:link w:val="1140"/>
    <w:uiPriority w:val="0"/>
    <w:qFormat/>
    <w:pPr>
      <w:ind w:left="552" w:hanging="420"/>
      <w:tabs>
        <w:tab w:val="left" w:pos="552" w:leader="none"/>
        <w:tab w:val="left" w:pos="1080" w:leader="none"/>
      </w:tabs>
    </w:pPr>
    <w:rPr>
      <w:sz w:val="24"/>
      <w:lang w:eastAsia="en-US"/>
    </w:rPr>
  </w:style>
  <w:style w:type="character" w:styleId="1142" w:customStyle="1">
    <w:name w:val="表格正文 Char Char"/>
    <w:link w:val="1143"/>
    <w:uiPriority w:val="0"/>
    <w:qFormat/>
    <w:rPr>
      <w:rFonts w:ascii="Times New Roman" w:hAnsi="Times New Roman" w:eastAsia="宋体" w:cs="Times New Roman"/>
      <w:sz w:val="21"/>
      <w:szCs w:val="24"/>
    </w:rPr>
  </w:style>
  <w:style w:type="paragraph" w:styleId="1143" w:customStyle="1">
    <w:name w:val="表格正文"/>
    <w:basedOn w:val="804"/>
    <w:link w:val="1142"/>
    <w:uiPriority w:val="0"/>
    <w:qFormat/>
    <w:rPr>
      <w:lang w:eastAsia="en-US"/>
    </w:rPr>
  </w:style>
  <w:style w:type="character" w:styleId="1144" w:customStyle="1">
    <w:name w:val="正文（首行缩进2字符） Char Char"/>
    <w:link w:val="1145"/>
    <w:uiPriority w:val="0"/>
    <w:qFormat/>
    <w:rPr>
      <w:rFonts w:ascii="宋体" w:hAnsi="宋体" w:eastAsia="宋体" w:cs="Times New Roman"/>
      <w:sz w:val="21"/>
      <w:szCs w:val="21"/>
    </w:rPr>
  </w:style>
  <w:style w:type="paragraph" w:styleId="1145" w:customStyle="1">
    <w:name w:val="正文（首行缩进2字符）"/>
    <w:basedOn w:val="804"/>
    <w:link w:val="1144"/>
    <w:uiPriority w:val="0"/>
    <w:qFormat/>
    <w:pPr>
      <w:ind w:firstLine="420"/>
      <w:spacing w:line="360" w:lineRule="auto"/>
    </w:pPr>
    <w:rPr>
      <w:rFonts w:ascii="宋体" w:hAnsi="宋体"/>
      <w:szCs w:val="21"/>
      <w:lang w:eastAsia="en-US"/>
    </w:rPr>
  </w:style>
  <w:style w:type="character" w:styleId="1146" w:customStyle="1">
    <w:name w:val="Char Char28"/>
    <w:uiPriority w:val="0"/>
    <w:qFormat/>
    <w:rPr>
      <w:rFonts w:ascii="黑体" w:hAnsi="Times New Roman" w:eastAsia="黑体" w:cs="Times New Roman"/>
      <w:b/>
      <w:bCs/>
      <w:sz w:val="32"/>
      <w:szCs w:val="32"/>
    </w:rPr>
  </w:style>
  <w:style w:type="character" w:styleId="1147" w:customStyle="1">
    <w:name w:val="批注框文本 Char1"/>
    <w:uiPriority w:val="0"/>
    <w:qFormat/>
    <w:rPr>
      <w:rFonts w:ascii="Times New Roman" w:hAnsi="Times New Roman" w:eastAsia="宋体" w:cs="Times New Roman"/>
      <w:sz w:val="18"/>
      <w:szCs w:val="18"/>
    </w:rPr>
  </w:style>
  <w:style w:type="character" w:styleId="1148" w:customStyle="1">
    <w:name w:val="正文 + 宋体 Char"/>
    <w:link w:val="1149"/>
    <w:uiPriority w:val="0"/>
    <w:qFormat/>
    <w:rPr>
      <w:rFonts w:ascii="新宋体" w:hAnsi="宋体" w:eastAsia="黑体" w:cs="Times New Roman"/>
      <w:b/>
      <w:bCs/>
      <w:sz w:val="28"/>
      <w:szCs w:val="28"/>
      <w:lang w:bidi="ar-SA"/>
    </w:rPr>
  </w:style>
  <w:style w:type="paragraph" w:styleId="1149" w:customStyle="1">
    <w:name w:val="正文 + 宋体"/>
    <w:basedOn w:val="998"/>
    <w:link w:val="1148"/>
    <w:uiPriority w:val="0"/>
    <w:qFormat/>
    <w:pPr>
      <w:numPr>
        <w:numId w:val="0"/>
      </w:numPr>
      <w:ind w:left="-51"/>
      <w:spacing w:before="120" w:after="120" w:line="240" w:lineRule="auto"/>
      <w:widowControl/>
      <w:tabs>
        <w:tab w:val="clear" w:pos="1800" w:leader="none"/>
      </w:tabs>
    </w:pPr>
    <w:rPr>
      <w:rFonts w:ascii="新宋体" w:hAnsi="宋体"/>
      <w:sz w:val="28"/>
      <w:szCs w:val="28"/>
    </w:rPr>
  </w:style>
  <w:style w:type="character" w:styleId="1150" w:customStyle="1">
    <w:name w:val="apple-style-span"/>
    <w:uiPriority w:val="0"/>
    <w:qFormat/>
    <w:rPr>
      <w:rFonts w:ascii="Times New Roman" w:hAnsi="Times New Roman" w:eastAsia="宋体" w:cs="Times New Roman"/>
    </w:rPr>
  </w:style>
  <w:style w:type="character" w:styleId="1151" w:customStyle="1">
    <w:name w:val="Char Char"/>
    <w:uiPriority w:val="0"/>
    <w:qFormat/>
    <w:rPr>
      <w:sz w:val="18"/>
      <w:szCs w:val="18"/>
      <w:lang w:bidi="ar-SA"/>
    </w:rPr>
  </w:style>
  <w:style w:type="character" w:styleId="1152" w:customStyle="1">
    <w:name w:val="正文2 Char Char"/>
    <w:link w:val="1153"/>
    <w:uiPriority w:val="0"/>
    <w:qFormat/>
    <w:rPr>
      <w:rFonts w:ascii="宋体" w:hAnsi="宋体" w:eastAsia="宋体" w:cs="Times New Roman"/>
      <w:sz w:val="24"/>
    </w:rPr>
  </w:style>
  <w:style w:type="paragraph" w:styleId="1153" w:customStyle="1">
    <w:name w:val="正文2"/>
    <w:basedOn w:val="804"/>
    <w:link w:val="1152"/>
    <w:uiPriority w:val="0"/>
    <w:qFormat/>
    <w:pPr>
      <w:ind w:firstLine="510"/>
      <w:spacing w:before="156" w:line="360" w:lineRule="auto"/>
    </w:pPr>
    <w:rPr>
      <w:rFonts w:ascii="宋体" w:hAnsi="宋体"/>
      <w:sz w:val="24"/>
      <w:szCs w:val="20"/>
      <w:lang w:eastAsia="en-US"/>
    </w:rPr>
  </w:style>
  <w:style w:type="character" w:styleId="1154" w:customStyle="1">
    <w:name w:val="正文首行缩进 Char1"/>
    <w:uiPriority w:val="0"/>
    <w:qFormat/>
  </w:style>
  <w:style w:type="character" w:styleId="1155" w:customStyle="1">
    <w:name w:val="+正文 Char3"/>
    <w:link w:val="1156"/>
    <w:uiPriority w:val="0"/>
    <w:qFormat/>
    <w:rPr>
      <w:rFonts w:ascii="Times New Roman" w:hAnsi="Times New Roman" w:eastAsia="宋体" w:cs="Times New Roman"/>
      <w:sz w:val="24"/>
      <w:szCs w:val="28"/>
      <w:lang w:bidi="ar-SA"/>
    </w:rPr>
  </w:style>
  <w:style w:type="paragraph" w:styleId="1156" w:customStyle="1">
    <w:name w:val="+正文"/>
    <w:basedOn w:val="804"/>
    <w:link w:val="1155"/>
    <w:uiPriority w:val="0"/>
    <w:qFormat/>
    <w:pPr>
      <w:ind w:firstLine="200"/>
      <w:spacing w:line="360" w:lineRule="auto"/>
    </w:pPr>
    <w:rPr>
      <w:sz w:val="24"/>
      <w:szCs w:val="28"/>
      <w:lang w:eastAsia="en-US"/>
    </w:rPr>
  </w:style>
  <w:style w:type="character" w:styleId="1157" w:customStyle="1">
    <w:name w:val="Char Char2"/>
    <w:uiPriority w:val="0"/>
    <w:qFormat/>
    <w:rPr>
      <w:rFonts w:ascii="黑体" w:hAnsi="宋体" w:eastAsia="黑体"/>
      <w:caps/>
      <w:sz w:val="30"/>
      <w:szCs w:val="30"/>
      <w:lang w:val="en-US" w:eastAsia="zh-CN" w:bidi="ar-SA"/>
    </w:rPr>
  </w:style>
  <w:style w:type="character" w:styleId="1158" w:customStyle="1">
    <w:name w:val="正文文本缩进 2 Char Char"/>
    <w:uiPriority w:val="0"/>
    <w:qFormat/>
    <w:rPr>
      <w:rFonts w:ascii="楷体_GB2312" w:hAnsi="Times New Roman" w:eastAsia="楷体_GB2312" w:cs="Times New Roman"/>
      <w:sz w:val="24"/>
      <w:szCs w:val="24"/>
      <w:lang w:val="en-US" w:eastAsia="zh-CN" w:bidi="ar-SA"/>
    </w:rPr>
  </w:style>
  <w:style w:type="character" w:styleId="1159" w:customStyle="1">
    <w:name w:val="正文文本 Char Char"/>
    <w:uiPriority w:val="0"/>
    <w:qFormat/>
    <w:rPr>
      <w:rFonts w:ascii="楷体_GB2312" w:hAnsi="Arial" w:eastAsia="楷体_GB2312" w:cs="Times New Roman"/>
      <w:sz w:val="28"/>
      <w:szCs w:val="28"/>
    </w:rPr>
  </w:style>
  <w:style w:type="character" w:styleId="1160" w:customStyle="1">
    <w:name w:val="普通正文 Char Char"/>
    <w:link w:val="1161"/>
    <w:uiPriority w:val="0"/>
    <w:qFormat/>
    <w:rPr>
      <w:rFonts w:ascii="Arial" w:hAnsi="Arial" w:eastAsia="宋体" w:cs="Times New Roman"/>
      <w:sz w:val="24"/>
      <w:szCs w:val="24"/>
      <w:lang w:bidi="ar-SA"/>
    </w:rPr>
  </w:style>
  <w:style w:type="paragraph" w:styleId="1161" w:customStyle="1">
    <w:name w:val="普通正文"/>
    <w:basedOn w:val="804"/>
    <w:link w:val="1160"/>
    <w:uiPriority w:val="0"/>
    <w:qFormat/>
    <w:pPr>
      <w:ind w:firstLine="480"/>
      <w:spacing w:before="120" w:after="120" w:line="500" w:lineRule="exact"/>
    </w:pPr>
    <w:rPr>
      <w:rFonts w:ascii="Arial" w:hAnsi="Arial"/>
      <w:sz w:val="24"/>
      <w:lang w:eastAsia="en-US"/>
    </w:rPr>
  </w:style>
  <w:style w:type="character" w:styleId="1162" w:customStyle="1">
    <w:name w:val="Char Char26"/>
    <w:uiPriority w:val="0"/>
    <w:qFormat/>
    <w:rPr>
      <w:rFonts w:ascii="Arial" w:hAnsi="Arial" w:eastAsia="黑体" w:cs="Times New Roman"/>
      <w:b/>
      <w:sz w:val="24"/>
      <w:szCs w:val="24"/>
    </w:rPr>
  </w:style>
  <w:style w:type="character" w:styleId="1163" w:customStyle="1">
    <w:name w:val="Char Char19"/>
    <w:uiPriority w:val="0"/>
    <w:qFormat/>
    <w:rPr>
      <w:rFonts w:ascii="Arial" w:hAnsi="Arial" w:eastAsia="宋体" w:cs="Arial"/>
      <w:b/>
      <w:bCs/>
      <w:sz w:val="32"/>
      <w:szCs w:val="32"/>
    </w:rPr>
  </w:style>
  <w:style w:type="character" w:styleId="1164" w:customStyle="1">
    <w:name w:val="Char Char1"/>
    <w:uiPriority w:val="0"/>
    <w:qFormat/>
    <w:rPr>
      <w:sz w:val="28"/>
      <w:szCs w:val="24"/>
      <w:lang w:bidi="ar-SA"/>
    </w:rPr>
  </w:style>
  <w:style w:type="character" w:styleId="1165" w:customStyle="1">
    <w:name w:val="一般文字 字元 Char"/>
    <w:uiPriority w:val="0"/>
    <w:qFormat/>
    <w:rPr>
      <w:rFonts w:ascii="宋体" w:hAnsi="Courier New" w:eastAsia="宋体" w:cs="Times New Roman"/>
      <w:sz w:val="21"/>
      <w:lang w:val="en-US" w:eastAsia="zh-CN" w:bidi="ar-SA"/>
    </w:rPr>
  </w:style>
  <w:style w:type="character" w:styleId="1166" w:customStyle="1">
    <w:name w:val="Char Char9"/>
    <w:uiPriority w:val="0"/>
    <w:qFormat/>
    <w:rPr>
      <w:rFonts w:ascii="Cambria" w:hAnsi="Cambria" w:eastAsia="宋体" w:cs="Times New Roman"/>
      <w:b/>
      <w:bCs/>
      <w:sz w:val="32"/>
      <w:szCs w:val="32"/>
    </w:rPr>
  </w:style>
  <w:style w:type="character" w:styleId="1167" w:customStyle="1">
    <w:name w:val="Char Char16"/>
    <w:uiPriority w:val="0"/>
    <w:qFormat/>
    <w:rPr>
      <w:rFonts w:ascii="Arial" w:hAnsi="Arial" w:eastAsia="黑体"/>
      <w:b/>
      <w:sz w:val="24"/>
      <w:szCs w:val="24"/>
      <w:lang w:val="en-US" w:eastAsia="zh-CN" w:bidi="ar-SA"/>
    </w:rPr>
  </w:style>
  <w:style w:type="character" w:styleId="1168" w:customStyle="1">
    <w:name w:val="页脚 Char1"/>
    <w:uiPriority w:val="0"/>
    <w:qFormat/>
    <w:rPr>
      <w:rFonts w:ascii="Times New Roman" w:hAnsi="Times New Roman" w:eastAsia="宋体" w:cs="Times New Roman"/>
      <w:sz w:val="18"/>
      <w:szCs w:val="18"/>
    </w:rPr>
  </w:style>
  <w:style w:type="character" w:styleId="1169" w:customStyle="1">
    <w:name w:val="结束语 Char1"/>
    <w:uiPriority w:val="0"/>
    <w:qFormat/>
    <w:rPr>
      <w:rFonts w:ascii="Times New Roman" w:hAnsi="Times New Roman" w:eastAsia="宋体" w:cs="Times New Roman"/>
      <w:sz w:val="21"/>
      <w:szCs w:val="24"/>
    </w:rPr>
  </w:style>
  <w:style w:type="character" w:styleId="1170" w:customStyle="1">
    <w:name w:val="Char Char23"/>
    <w:uiPriority w:val="0"/>
    <w:qFormat/>
    <w:rPr>
      <w:rFonts w:ascii="Arial" w:hAnsi="Arial" w:eastAsia="黑体" w:cs="Times New Roman"/>
      <w:sz w:val="21"/>
      <w:szCs w:val="24"/>
    </w:rPr>
  </w:style>
  <w:style w:type="character" w:styleId="1171" w:customStyle="1">
    <w:name w:val="font01"/>
    <w:uiPriority w:val="0"/>
    <w:qFormat/>
    <w:rPr>
      <w:rFonts w:hint="eastAsia" w:ascii="宋体" w:hAnsi="宋体" w:eastAsia="宋体" w:cs="宋体"/>
      <w:color w:val="000000"/>
      <w:sz w:val="24"/>
      <w:szCs w:val="24"/>
      <w:u w:val="none"/>
    </w:rPr>
  </w:style>
  <w:style w:type="character" w:styleId="1172" w:customStyle="1">
    <w:name w:val="Char Char14"/>
    <w:uiPriority w:val="0"/>
    <w:qFormat/>
    <w:rPr>
      <w:rFonts w:ascii="楷体_GB2312" w:hAnsi="Arial" w:eastAsia="楷体_GB2312" w:cs="Times New Roman"/>
      <w:sz w:val="28"/>
      <w:szCs w:val="24"/>
    </w:rPr>
  </w:style>
  <w:style w:type="character" w:styleId="1173" w:customStyle="1">
    <w:name w:val="脚注文本 Char1"/>
    <w:uiPriority w:val="0"/>
    <w:qFormat/>
    <w:rPr>
      <w:rFonts w:ascii="Times New Roman" w:hAnsi="Times New Roman" w:eastAsia="宋体" w:cs="Times New Roman"/>
      <w:sz w:val="18"/>
      <w:szCs w:val="18"/>
    </w:rPr>
  </w:style>
  <w:style w:type="character" w:styleId="1174" w:customStyle="1">
    <w:name w:val="文档结构图 Char1"/>
    <w:uiPriority w:val="0"/>
    <w:qFormat/>
    <w:rPr>
      <w:rFonts w:ascii="Microsoft YaHei UI" w:hAnsi="Times New Roman" w:eastAsia="Microsoft YaHei UI" w:cs="Times New Roman"/>
      <w:sz w:val="18"/>
      <w:szCs w:val="18"/>
    </w:rPr>
  </w:style>
  <w:style w:type="character" w:styleId="1175" w:customStyle="1">
    <w:name w:val="Char Char24"/>
    <w:uiPriority w:val="0"/>
    <w:qFormat/>
    <w:rPr>
      <w:rFonts w:ascii="Arial" w:hAnsi="Arial" w:eastAsia="黑体" w:cs="Times New Roman"/>
      <w:sz w:val="24"/>
      <w:szCs w:val="24"/>
    </w:rPr>
  </w:style>
  <w:style w:type="character" w:styleId="1176" w:customStyle="1">
    <w:name w:val="listcontent1"/>
    <w:uiPriority w:val="0"/>
    <w:qFormat/>
    <w:rPr>
      <w:rFonts w:ascii="ˎ̥" w:hAnsi="ˎ̥"/>
      <w:color w:val="000000"/>
      <w:sz w:val="19"/>
      <w:szCs w:val="19"/>
    </w:rPr>
  </w:style>
  <w:style w:type="character" w:styleId="1177" w:customStyle="1">
    <w:name w:val="批注主题 Char1"/>
    <w:uiPriority w:val="0"/>
    <w:qFormat/>
    <w:rPr>
      <w:rFonts w:ascii="Times New Roman" w:hAnsi="Times New Roman" w:eastAsia="宋体" w:cs="Times New Roman"/>
      <w:b/>
      <w:bCs/>
      <w:sz w:val="21"/>
      <w:szCs w:val="24"/>
    </w:rPr>
  </w:style>
  <w:style w:type="character" w:styleId="1178" w:customStyle="1">
    <w:name w:val="标题 Char1"/>
    <w:uiPriority w:val="0"/>
    <w:qFormat/>
    <w:rPr>
      <w:rFonts w:ascii="Calibri Light" w:hAnsi="Calibri Light" w:eastAsia="宋体" w:cs="Times New Roman"/>
      <w:b/>
      <w:bCs/>
      <w:sz w:val="32"/>
      <w:szCs w:val="32"/>
    </w:rPr>
  </w:style>
  <w:style w:type="character" w:styleId="1179" w:customStyle="1">
    <w:name w:val="l15 Char Char"/>
    <w:link w:val="1180"/>
    <w:uiPriority w:val="0"/>
    <w:qFormat/>
    <w:rPr>
      <w:rFonts w:eastAsia="宋体" w:cs="Times New Roman"/>
      <w:color w:val="000000"/>
      <w:sz w:val="23"/>
      <w:szCs w:val="23"/>
    </w:rPr>
  </w:style>
  <w:style w:type="paragraph" w:styleId="1180" w:customStyle="1">
    <w:name w:val="l15"/>
    <w:basedOn w:val="804"/>
    <w:link w:val="1179"/>
    <w:uiPriority w:val="0"/>
    <w:qFormat/>
    <w:pPr>
      <w:jc w:val="left"/>
      <w:spacing w:before="100" w:beforeAutospacing="1" w:after="100" w:afterAutospacing="1" w:line="300" w:lineRule="atLeast"/>
      <w:widowControl/>
    </w:pPr>
    <w:rPr>
      <w:color w:val="000000"/>
      <w:sz w:val="23"/>
      <w:szCs w:val="23"/>
      <w:lang w:eastAsia="en-US"/>
    </w:rPr>
  </w:style>
  <w:style w:type="character" w:styleId="1181" w:customStyle="1">
    <w:name w:val="正文文本缩进 2 Char1"/>
    <w:uiPriority w:val="0"/>
    <w:qFormat/>
    <w:rPr>
      <w:rFonts w:ascii="Times New Roman" w:hAnsi="Times New Roman" w:eastAsia="宋体" w:cs="Times New Roman"/>
      <w:sz w:val="21"/>
      <w:szCs w:val="24"/>
    </w:rPr>
  </w:style>
  <w:style w:type="character" w:styleId="1182" w:customStyle="1">
    <w:name w:val="Char Char13"/>
    <w:uiPriority w:val="0"/>
    <w:qFormat/>
    <w:rPr>
      <w:rFonts w:ascii="仿宋_GB2312" w:hAnsi="Times New Roman" w:eastAsia="宋体" w:cs="Times New Roman"/>
      <w:sz w:val="18"/>
      <w:szCs w:val="18"/>
    </w:rPr>
  </w:style>
  <w:style w:type="character" w:styleId="1183" w:customStyle="1">
    <w:name w:val="文档结构图 Char Char"/>
    <w:uiPriority w:val="0"/>
    <w:qFormat/>
    <w:rPr>
      <w:rFonts w:ascii="宋体" w:hAnsi="Times New Roman" w:eastAsia="宋体" w:cs="Times New Roman"/>
      <w:sz w:val="18"/>
      <w:szCs w:val="18"/>
    </w:rPr>
  </w:style>
  <w:style w:type="character" w:styleId="1184" w:customStyle="1">
    <w:name w:val="正文首行缩进两字 Char Char"/>
    <w:link w:val="1185"/>
    <w:uiPriority w:val="0"/>
    <w:qFormat/>
    <w:rPr>
      <w:rFonts w:ascii="宋体" w:hAnsi="宋体"/>
      <w:sz w:val="24"/>
      <w:szCs w:val="24"/>
      <w:lang w:val="en-US" w:eastAsia="zh-CN" w:bidi="ar-SA"/>
    </w:rPr>
  </w:style>
  <w:style w:type="paragraph" w:styleId="1185" w:customStyle="1">
    <w:name w:val="正文首行缩进两字"/>
    <w:link w:val="1184"/>
    <w:uiPriority w:val="0"/>
    <w:qFormat/>
    <w:pPr>
      <w:ind w:firstLine="480"/>
      <w:spacing w:line="300" w:lineRule="auto"/>
    </w:pPr>
    <w:rPr>
      <w:rFonts w:ascii="宋体" w:hAnsi="宋体" w:eastAsia="宋体" w:cs="Times New Roman"/>
      <w:sz w:val="24"/>
      <w:szCs w:val="24"/>
      <w:lang w:val="en-US" w:eastAsia="zh-CN" w:bidi="ar-SA"/>
    </w:rPr>
  </w:style>
  <w:style w:type="character" w:styleId="1186" w:customStyle="1">
    <w:name w:val="unnamed21"/>
    <w:uiPriority w:val="0"/>
    <w:qFormat/>
    <w:rPr>
      <w:rFonts w:ascii="Times New Roman" w:hAnsi="Times New Roman" w:eastAsia="宋体" w:cs="Times New Roman"/>
      <w:b/>
      <w:bCs/>
      <w:color w:val="ff6600"/>
      <w:sz w:val="21"/>
      <w:szCs w:val="21"/>
      <w:u w:val="none"/>
    </w:rPr>
  </w:style>
  <w:style w:type="character" w:styleId="1187" w:customStyle="1">
    <w:name w:val="Char Char25"/>
    <w:uiPriority w:val="0"/>
    <w:qFormat/>
    <w:rPr>
      <w:rFonts w:ascii="Times New Roman" w:hAnsi="Times New Roman" w:eastAsia="宋体" w:cs="Times New Roman"/>
      <w:b/>
      <w:sz w:val="24"/>
      <w:szCs w:val="24"/>
    </w:rPr>
  </w:style>
  <w:style w:type="character" w:styleId="1188" w:customStyle="1">
    <w:name w:val="font"/>
    <w:uiPriority w:val="0"/>
    <w:qFormat/>
    <w:rPr>
      <w:rFonts w:ascii="Times New Roman" w:hAnsi="Times New Roman" w:eastAsia="宋体" w:cs="Times New Roman"/>
    </w:rPr>
  </w:style>
  <w:style w:type="character" w:styleId="1189" w:customStyle="1">
    <w:name w:val="apple-converted-space"/>
    <w:uiPriority w:val="0"/>
    <w:qFormat/>
    <w:rPr>
      <w:rFonts w:ascii="Times New Roman" w:hAnsi="Times New Roman" w:eastAsia="宋体" w:cs="Times New Roman"/>
    </w:rPr>
  </w:style>
  <w:style w:type="character" w:styleId="1190" w:customStyle="1">
    <w:name w:val="Char Char4"/>
    <w:uiPriority w:val="0"/>
    <w:qFormat/>
    <w:rPr>
      <w:rFonts w:ascii="Times New Roman" w:hAnsi="Times New Roman" w:eastAsia="宋体" w:cs="Times New Roman"/>
      <w:sz w:val="18"/>
      <w:szCs w:val="18"/>
    </w:rPr>
  </w:style>
  <w:style w:type="character" w:styleId="1191" w:customStyle="1">
    <w:name w:val="称呼 Char1"/>
    <w:uiPriority w:val="0"/>
    <w:qFormat/>
    <w:rPr>
      <w:rFonts w:ascii="Times New Roman" w:hAnsi="Times New Roman" w:eastAsia="宋体" w:cs="Times New Roman"/>
      <w:sz w:val="21"/>
      <w:szCs w:val="24"/>
    </w:rPr>
  </w:style>
  <w:style w:type="character" w:styleId="1192" w:customStyle="1">
    <w:name w:val="纯文本 Char1"/>
    <w:uiPriority w:val="0"/>
    <w:qFormat/>
    <w:rPr>
      <w:rFonts w:ascii="宋体" w:hAnsi="Courier New" w:eastAsia="宋体" w:cs="Courier New"/>
      <w:sz w:val="21"/>
      <w:szCs w:val="21"/>
    </w:rPr>
  </w:style>
  <w:style w:type="character" w:styleId="1193" w:customStyle="1">
    <w:name w:val="b"/>
    <w:uiPriority w:val="0"/>
    <w:qFormat/>
    <w:rPr>
      <w:rFonts w:ascii="Times New Roman" w:hAnsi="Times New Roman" w:eastAsia="宋体" w:cs="Times New Roman"/>
    </w:rPr>
  </w:style>
  <w:style w:type="character" w:styleId="1194" w:customStyle="1">
    <w:name w:val="Char Char7"/>
    <w:uiPriority w:val="0"/>
    <w:qFormat/>
    <w:rPr>
      <w:rFonts w:ascii="Times New Roman" w:hAnsi="Times New Roman" w:eastAsia="宋体" w:cs="Times New Roman"/>
      <w:b/>
      <w:bCs/>
      <w:szCs w:val="21"/>
    </w:rPr>
  </w:style>
  <w:style w:type="character" w:styleId="1195" w:customStyle="1">
    <w:name w:val="Char Char12"/>
    <w:uiPriority w:val="0"/>
    <w:qFormat/>
    <w:rPr>
      <w:sz w:val="30"/>
      <w:szCs w:val="24"/>
      <w:lang w:bidi="ar-SA"/>
    </w:rPr>
  </w:style>
  <w:style w:type="character" w:styleId="1196" w:customStyle="1">
    <w:name w:val="case31"/>
    <w:uiPriority w:val="0"/>
    <w:qFormat/>
    <w:rPr>
      <w:rFonts w:eastAsia="宋体" w:cs="Times New Roman"/>
      <w:spacing w:val="390"/>
      <w:sz w:val="21"/>
      <w:szCs w:val="21"/>
    </w:rPr>
  </w:style>
  <w:style w:type="character" w:styleId="1197" w:customStyle="1">
    <w:name w:val="Char Char10"/>
    <w:uiPriority w:val="0"/>
    <w:qFormat/>
    <w:rPr>
      <w:rFonts w:ascii="黑体" w:hAnsi="Courier New" w:eastAsia="黑体"/>
      <w:lang w:bidi="ar-SA"/>
    </w:rPr>
  </w:style>
  <w:style w:type="character" w:styleId="1198" w:customStyle="1">
    <w:name w:val="页眉 Char Char"/>
    <w:uiPriority w:val="0"/>
    <w:qFormat/>
    <w:rPr>
      <w:rFonts w:ascii="Times New Roman" w:hAnsi="Times New Roman" w:eastAsia="宋体" w:cs="Times New Roman"/>
      <w:sz w:val="18"/>
      <w:szCs w:val="18"/>
    </w:rPr>
  </w:style>
  <w:style w:type="character" w:styleId="1199" w:customStyle="1">
    <w:name w:val="Char Char Char Char Char Char Char Char Char Char"/>
    <w:uiPriority w:val="0"/>
    <w:qFormat/>
    <w:rPr>
      <w:rFonts w:ascii="Times New Roman" w:hAnsi="Times New Roman" w:eastAsia="宋体" w:cs="Times New Roman"/>
      <w:b/>
      <w:bCs/>
      <w:sz w:val="32"/>
      <w:szCs w:val="44"/>
      <w:lang w:val="en-US" w:eastAsia="zh-CN" w:bidi="ar-SA"/>
    </w:rPr>
  </w:style>
  <w:style w:type="character" w:styleId="1200" w:customStyle="1">
    <w:name w:val="表格 Char"/>
    <w:uiPriority w:val="0"/>
    <w:qFormat/>
    <w:rPr>
      <w:rFonts w:eastAsia="宋体"/>
      <w:sz w:val="21"/>
      <w:szCs w:val="21"/>
      <w:lang w:val="en-US" w:eastAsia="zh-CN" w:bidi="ar-SA"/>
    </w:rPr>
  </w:style>
  <w:style w:type="paragraph" w:styleId="1201" w:customStyle="1">
    <w:name w:val="xl41"/>
    <w:basedOn w:val="804"/>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202" w:customStyle="1">
    <w:name w:val="页眉1"/>
    <w:basedOn w:val="804"/>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203" w:customStyle="1">
    <w:name w:val="xl44"/>
    <w:basedOn w:val="804"/>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204" w:customStyle="1">
    <w:name w:val="样式 标题 3 + (西文) 宋体 黑色"/>
    <w:basedOn w:val="1001"/>
    <w:uiPriority w:val="0"/>
    <w:qFormat/>
    <w:pPr>
      <w:ind w:right="-94" w:firstLine="448"/>
      <w:spacing w:line="415" w:lineRule="auto"/>
    </w:pPr>
    <w:rPr>
      <w:rFonts w:ascii="宋体" w:hAnsi="宋体" w:eastAsia="宋体"/>
      <w:b w:val="0"/>
      <w:bCs w:val="0"/>
      <w:color w:val="000000"/>
      <w:spacing w:val="-8"/>
      <w:sz w:val="28"/>
      <w:szCs w:val="21"/>
    </w:rPr>
  </w:style>
  <w:style w:type="paragraph" w:styleId="1205" w:customStyle="1">
    <w:name w:val="菲页(卷)"/>
    <w:basedOn w:val="998"/>
    <w:next w:val="1206"/>
    <w:uiPriority w:val="0"/>
    <w:qFormat/>
    <w:pPr>
      <w:ind w:left="432" w:hanging="432"/>
      <w:keepLines w:val="0"/>
      <w:spacing w:before="0" w:after="0" w:line="240" w:lineRule="auto"/>
      <w:widowControl/>
      <w:outlineLvl w:val="1"/>
    </w:pPr>
    <w:rPr>
      <w:rFonts w:ascii="Times New Roman" w:eastAsia="宋体"/>
      <w:b w:val="0"/>
      <w:bCs w:val="0"/>
      <w:sz w:val="52"/>
      <w:szCs w:val="20"/>
    </w:rPr>
  </w:style>
  <w:style w:type="paragraph" w:styleId="1206" w:customStyle="1">
    <w:name w:val="Normal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207" w:customStyle="1">
    <w:name w:val="重点"/>
    <w:basedOn w:val="804"/>
    <w:uiPriority w:val="0"/>
    <w:qFormat/>
    <w:pPr>
      <w:ind w:firstLine="420"/>
      <w:spacing w:after="20" w:line="288" w:lineRule="auto"/>
      <w:shd w:val="pct10" w:color="auto" w:fill="auto"/>
    </w:pPr>
    <w:rPr>
      <w:rFonts w:eastAsia="黑体"/>
      <w:b/>
    </w:rPr>
  </w:style>
  <w:style w:type="paragraph" w:styleId="1208" w:customStyle="1">
    <w:name w:val="函数注释1"/>
    <w:basedOn w:val="804"/>
    <w:uiPriority w:val="0"/>
    <w:qFormat/>
    <w:pPr>
      <w:ind w:left="1678" w:right="210" w:hanging="1049"/>
      <w:jc w:val="left"/>
      <w:spacing w:after="20" w:line="320" w:lineRule="exact"/>
    </w:pPr>
    <w:rPr>
      <w:szCs w:val="20"/>
    </w:rPr>
  </w:style>
  <w:style w:type="paragraph" w:styleId="1209" w:customStyle="1">
    <w:name w:val="xl61"/>
    <w:basedOn w:val="804"/>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210" w:customStyle="1">
    <w:name w:val="xl59"/>
    <w:basedOn w:val="80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211" w:customStyle="1">
    <w:name w:val="Char Char Char Char Char Char Char Char Char Char Char"/>
    <w:basedOn w:val="1027"/>
    <w:uiPriority w:val="0"/>
    <w:qFormat/>
    <w:pPr>
      <w:ind w:firstLine="420"/>
    </w:pPr>
    <w:rPr>
      <w:rFonts w:hAnsi="宋体"/>
      <w:color w:val="000000"/>
      <w:spacing w:val="-8"/>
      <w:szCs w:val="20"/>
      <w:shd w:val="clear" w:color="auto" w:fill="000080"/>
    </w:rPr>
  </w:style>
  <w:style w:type="paragraph" w:styleId="1212" w:customStyle="1">
    <w:name w:val="xl37"/>
    <w:basedOn w:val="80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213" w:customStyle="1">
    <w:name w:val="xl76"/>
    <w:basedOn w:val="804"/>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214" w:customStyle="1">
    <w:name w:val="xl27"/>
    <w:basedOn w:val="804"/>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15" w:customStyle="1">
    <w:name w:val="回信地址"/>
    <w:basedOn w:val="804"/>
    <w:uiPriority w:val="0"/>
    <w:qFormat/>
    <w:pPr>
      <w:ind w:right="-120" w:firstLine="420"/>
      <w:jc w:val="left"/>
      <w:keepLines/>
      <w:spacing w:after="20" w:line="200" w:lineRule="atLeast"/>
      <w:widowControl/>
    </w:pPr>
    <w:rPr>
      <w:sz w:val="16"/>
      <w:szCs w:val="20"/>
    </w:rPr>
  </w:style>
  <w:style w:type="paragraph" w:styleId="1216" w:customStyle="1">
    <w:name w:val="Blockquote"/>
    <w:basedOn w:val="804"/>
    <w:uiPriority w:val="0"/>
    <w:qFormat/>
    <w:pPr>
      <w:ind w:left="360" w:right="360"/>
      <w:jc w:val="left"/>
      <w:spacing w:before="100" w:after="100"/>
    </w:pPr>
    <w:rPr>
      <w:sz w:val="24"/>
      <w:szCs w:val="20"/>
    </w:rPr>
  </w:style>
  <w:style w:type="paragraph" w:styleId="1217" w:customStyle="1">
    <w:name w:val="Char Char Char Char1"/>
    <w:basedOn w:val="804"/>
    <w:uiPriority w:val="0"/>
    <w:qFormat/>
  </w:style>
  <w:style w:type="paragraph" w:styleId="1218" w:customStyle="1">
    <w:name w:val="表头"/>
    <w:basedOn w:val="804"/>
    <w:uiPriority w:val="0"/>
    <w:qFormat/>
    <w:pPr>
      <w:jc w:val="center"/>
      <w:spacing w:line="320" w:lineRule="atLeast"/>
    </w:pPr>
    <w:rPr>
      <w:rFonts w:eastAsia="黑体"/>
      <w:spacing w:val="-10"/>
      <w:szCs w:val="20"/>
    </w:rPr>
  </w:style>
  <w:style w:type="paragraph" w:styleId="1219" w:customStyle="1">
    <w:name w:val="font0"/>
    <w:basedOn w:val="804"/>
    <w:uiPriority w:val="0"/>
    <w:qFormat/>
    <w:pPr>
      <w:jc w:val="left"/>
      <w:spacing w:before="100" w:beforeAutospacing="1" w:after="100" w:afterAutospacing="1"/>
      <w:widowControl/>
    </w:pPr>
    <w:rPr>
      <w:rFonts w:hint="eastAsia" w:ascii="宋体" w:hAnsi="宋体"/>
      <w:sz w:val="18"/>
      <w:szCs w:val="18"/>
    </w:rPr>
  </w:style>
  <w:style w:type="paragraph" w:styleId="1220" w:customStyle="1">
    <w:name w:val="xl34"/>
    <w:basedOn w:val="80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21" w:customStyle="1">
    <w:name w:val="xl53"/>
    <w:basedOn w:val="804"/>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222" w:customStyle="1">
    <w:name w:val="xl85"/>
    <w:basedOn w:val="804"/>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223" w:customStyle="1">
    <w:name w:val="表格标题"/>
    <w:basedOn w:val="804"/>
    <w:uiPriority w:val="0"/>
    <w:qFormat/>
    <w:pPr>
      <w:jc w:val="center"/>
      <w:spacing w:before="120" w:line="400" w:lineRule="exact"/>
    </w:pPr>
    <w:rPr>
      <w:rFonts w:eastAsia="文鼎CS中宋"/>
      <w:spacing w:val="8"/>
      <w:sz w:val="24"/>
      <w:szCs w:val="20"/>
    </w:rPr>
  </w:style>
  <w:style w:type="paragraph" w:styleId="1224" w:customStyle="1">
    <w:name w:val="xl83"/>
    <w:basedOn w:val="804"/>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225" w:customStyle="1">
    <w:name w:val="xl26"/>
    <w:basedOn w:val="804"/>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26" w:customStyle="1">
    <w:name w:val="菲页1"/>
    <w:basedOn w:val="999"/>
    <w:uiPriority w:val="0"/>
    <w:qFormat/>
    <w:pPr>
      <w:numPr>
        <w:numId w:val="0"/>
      </w:numPr>
      <w:jc w:val="center"/>
      <w:widowControl/>
      <w:tabs>
        <w:tab w:val="clear" w:pos="567" w:leader="none"/>
      </w:tabs>
    </w:pPr>
    <w:rPr>
      <w:rFonts w:ascii="黑体" w:hAnsi="宋体" w:eastAsia="宋体"/>
      <w:b w:val="0"/>
      <w:bCs w:val="0"/>
      <w:sz w:val="52"/>
      <w:szCs w:val="20"/>
    </w:rPr>
  </w:style>
  <w:style w:type="paragraph" w:styleId="1227" w:customStyle="1">
    <w:name w:val="font5"/>
    <w:basedOn w:val="804"/>
    <w:uiPriority w:val="0"/>
    <w:qFormat/>
    <w:pPr>
      <w:jc w:val="left"/>
      <w:spacing w:before="100" w:beforeAutospacing="1" w:after="100" w:afterAutospacing="1"/>
      <w:widowControl/>
    </w:pPr>
    <w:rPr>
      <w:rFonts w:hint="eastAsia" w:ascii="宋体" w:hAnsi="宋体"/>
      <w:sz w:val="18"/>
      <w:szCs w:val="18"/>
    </w:rPr>
  </w:style>
  <w:style w:type="paragraph" w:styleId="1228" w:customStyle="1">
    <w:name w:val="xl52"/>
    <w:basedOn w:val="804"/>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229" w:customStyle="1">
    <w:name w:val="样式 纯文本 + 楷体_GB2312 小四 行距: 固定值 20 磅1"/>
    <w:basedOn w:val="1050"/>
    <w:uiPriority w:val="0"/>
    <w:qFormat/>
    <w:pPr>
      <w:ind w:firstLine="200"/>
      <w:spacing w:line="400" w:lineRule="exact"/>
    </w:pPr>
    <w:rPr>
      <w:rFonts w:ascii="楷体_GB2312" w:hAnsi="Times New Roman" w:eastAsia="楷体_GB2312"/>
      <w:sz w:val="24"/>
      <w:szCs w:val="20"/>
    </w:rPr>
  </w:style>
  <w:style w:type="paragraph" w:styleId="1230" w:customStyle="1">
    <w:name w:val="样式 标题 1 + 加粗"/>
    <w:basedOn w:val="998"/>
    <w:uiPriority w:val="0"/>
    <w:qFormat/>
    <w:pPr>
      <w:numPr>
        <w:numId w:val="0"/>
      </w:numPr>
      <w:spacing w:before="120" w:after="120" w:line="240" w:lineRule="auto"/>
      <w:widowControl/>
      <w:tabs>
        <w:tab w:val="clear" w:pos="1800" w:leader="none"/>
      </w:tabs>
    </w:pPr>
    <w:rPr>
      <w:rFonts w:ascii="新宋体" w:hAnsi="宋体" w:eastAsia="宋体"/>
      <w:sz w:val="28"/>
      <w:szCs w:val="28"/>
    </w:rPr>
  </w:style>
  <w:style w:type="paragraph" w:styleId="1231" w:customStyle="1">
    <w:name w:val="xl47"/>
    <w:basedOn w:val="80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232" w:customStyle="1">
    <w:name w:val="名词解释11"/>
    <w:basedOn w:val="1233"/>
    <w:uiPriority w:val="0"/>
    <w:qFormat/>
    <w:pPr>
      <w:ind w:firstLine="0"/>
      <w:spacing w:after="0"/>
    </w:pPr>
  </w:style>
  <w:style w:type="paragraph" w:styleId="1233" w:customStyle="1">
    <w:name w:val="名词解释"/>
    <w:basedOn w:val="804"/>
    <w:uiPriority w:val="0"/>
    <w:qFormat/>
    <w:pPr>
      <w:ind w:left="2325" w:hanging="2325"/>
      <w:spacing w:after="20" w:line="288" w:lineRule="auto"/>
    </w:pPr>
    <w:rPr>
      <w:szCs w:val="20"/>
    </w:rPr>
  </w:style>
  <w:style w:type="paragraph" w:styleId="1234" w:customStyle="1">
    <w:name w:val="xl54"/>
    <w:basedOn w:val="804"/>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szCs w:val="20"/>
    </w:rPr>
  </w:style>
  <w:style w:type="paragraph" w:styleId="1235" w:customStyle="1">
    <w:name w:val="Javis"/>
    <w:basedOn w:val="804"/>
    <w:uiPriority w:val="0"/>
    <w:qFormat/>
    <w:pPr>
      <w:ind w:right="210"/>
    </w:pPr>
    <w:rPr>
      <w:rFonts w:cs="宋体"/>
      <w:sz w:val="24"/>
      <w:szCs w:val="20"/>
    </w:rPr>
  </w:style>
  <w:style w:type="paragraph" w:styleId="1236" w:customStyle="1">
    <w:name w:val="xl77"/>
    <w:basedOn w:val="804"/>
    <w:uiPriority w:val="0"/>
    <w:qFormat/>
    <w:pPr>
      <w:jc w:val="center"/>
      <w:spacing w:before="100" w:beforeAutospacing="1" w:after="100" w:afterAutospacing="1"/>
      <w:widowControl/>
    </w:pPr>
    <w:rPr>
      <w:rFonts w:ascii="方正小标宋简体" w:hAnsi="宋体" w:eastAsia="方正小标宋简体" w:cs="宋体"/>
      <w:sz w:val="44"/>
      <w:szCs w:val="44"/>
    </w:rPr>
  </w:style>
  <w:style w:type="paragraph" w:styleId="1237" w:customStyle="1">
    <w:name w:val="xl65"/>
    <w:basedOn w:val="8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38" w:customStyle="1">
    <w:name w:val="List Paragraph[858D7CFB-ED40-4347-BF05-701D383B685F][858D7CFB-ED40-4347-BF05-701D383B685F]"/>
    <w:basedOn w:val="804"/>
    <w:uiPriority w:val="0"/>
    <w:qFormat/>
    <w:pPr>
      <w:ind w:firstLine="420"/>
    </w:pPr>
    <w:rPr>
      <w:rFonts w:ascii="Calibri" w:hAnsi="Calibri"/>
      <w:color w:val="000000"/>
      <w:spacing w:val="-8"/>
      <w:szCs w:val="22"/>
    </w:rPr>
  </w:style>
  <w:style w:type="paragraph" w:styleId="1239" w:customStyle="1">
    <w:name w:val="xl67"/>
    <w:basedOn w:val="8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40" w:customStyle="1">
    <w:name w:val="xl40"/>
    <w:basedOn w:val="80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241" w:customStyle="1">
    <w:name w:val="文档标签"/>
    <w:next w:val="804"/>
    <w:uiPriority w:val="0"/>
    <w:qFormat/>
    <w:pPr>
      <w:ind w:left="840"/>
      <w:spacing w:before="100" w:after="720" w:line="600" w:lineRule="exact"/>
    </w:pPr>
    <w:rPr>
      <w:rFonts w:ascii="Times New Roman" w:hAnsi="Times New Roman" w:eastAsia="宋体" w:cs="Times New Roman"/>
      <w:spacing w:val="-34"/>
      <w:sz w:val="60"/>
      <w:lang w:val="en-US" w:eastAsia="zh-CN" w:bidi="ar-SA"/>
    </w:rPr>
  </w:style>
  <w:style w:type="paragraph" w:styleId="1242" w:customStyle="1">
    <w:name w:val="xl30"/>
    <w:basedOn w:val="804"/>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243" w:customStyle="1">
    <w:name w:val="xl32"/>
    <w:basedOn w:val="8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44" w:customStyle="1">
    <w:name w:val="xl50"/>
    <w:basedOn w:val="804"/>
    <w:uiPriority w:val="0"/>
    <w:qFormat/>
    <w:pPr>
      <w:jc w:val="center"/>
      <w:spacing w:before="100" w:beforeAutospacing="1" w:after="100" w:afterAutospacing="1"/>
      <w:widowControl/>
    </w:pPr>
    <w:rPr>
      <w:rFonts w:ascii="宋体" w:hAnsi="宋体"/>
      <w:b/>
      <w:bCs/>
      <w:sz w:val="40"/>
      <w:szCs w:val="40"/>
    </w:rPr>
  </w:style>
  <w:style w:type="paragraph" w:styleId="1245" w:customStyle="1">
    <w:name w:val="xl24"/>
    <w:basedOn w:val="804"/>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46" w:customStyle="1">
    <w:name w:val="xl72"/>
    <w:basedOn w:val="804"/>
    <w:uiPriority w:val="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247" w:customStyle="1">
    <w:name w:val="3级标题"/>
    <w:basedOn w:val="1248"/>
    <w:uiPriority w:val="0"/>
    <w:qFormat/>
    <w:pPr>
      <w:numPr>
        <w:ilvl w:val="2"/>
        <w:numId w:val="3"/>
      </w:numPr>
      <w:contextualSpacing/>
      <w:jc w:val="left"/>
      <w:keepLines/>
      <w:spacing w:before="120" w:after="120" w:line="360" w:lineRule="auto"/>
      <w:outlineLvl w:val="2"/>
    </w:pPr>
    <w:rPr>
      <w:rFonts w:ascii="黑体" w:hAnsi="黑体"/>
      <w:sz w:val="32"/>
      <w:szCs w:val="36"/>
      <w:lang w:eastAsia="en-US" w:bidi="en-US"/>
    </w:rPr>
  </w:style>
  <w:style w:type="paragraph" w:styleId="1248" w:customStyle="1">
    <w:name w:val="列出段落2"/>
    <w:basedOn w:val="804"/>
    <w:uiPriority w:val="0"/>
    <w:qFormat/>
    <w:pPr>
      <w:ind w:firstLine="420"/>
    </w:pPr>
    <w:rPr>
      <w:rFonts w:ascii="Calibri" w:hAnsi="Calibri"/>
      <w:szCs w:val="22"/>
    </w:rPr>
  </w:style>
  <w:style w:type="paragraph" w:styleId="1249" w:customStyle="1">
    <w:name w:val="xl80"/>
    <w:basedOn w:val="804"/>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250" w:customStyle="1">
    <w:name w:val="纯文本1"/>
    <w:basedOn w:val="804"/>
    <w:uiPriority w:val="0"/>
    <w:qFormat/>
    <w:rPr>
      <w:rFonts w:hAnsi="Courier New" w:eastAsia="楷体_GB2312"/>
      <w:sz w:val="28"/>
      <w:szCs w:val="28"/>
    </w:rPr>
  </w:style>
  <w:style w:type="paragraph" w:styleId="1251" w:customStyle="1">
    <w:name w:val="xl56"/>
    <w:basedOn w:val="804"/>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252" w:customStyle="1">
    <w:name w:val="列表_名词"/>
    <w:basedOn w:val="1232"/>
    <w:uiPriority w:val="0"/>
    <w:qFormat/>
    <w:pPr>
      <w:ind w:left="2745" w:hanging="420"/>
      <w:tabs>
        <w:tab w:val="left" w:pos="2745" w:leader="none"/>
      </w:tabs>
    </w:pPr>
  </w:style>
  <w:style w:type="paragraph" w:styleId="1253" w:customStyle="1">
    <w:name w:val="xl86"/>
    <w:basedOn w:val="80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54" w:customStyle="1">
    <w:name w:val="普通文字"/>
    <w:basedOn w:val="804"/>
    <w:next w:val="804"/>
    <w:uiPriority w:val="0"/>
    <w:qFormat/>
    <w:rPr>
      <w:rFonts w:ascii="宋体"/>
      <w:sz w:val="24"/>
      <w:szCs w:val="20"/>
    </w:rPr>
  </w:style>
  <w:style w:type="paragraph" w:styleId="1255" w:customStyle="1">
    <w:name w:val="xl22"/>
    <w:basedOn w:val="804"/>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256" w:customStyle="1">
    <w:name w:val="正文1)"/>
    <w:basedOn w:val="804"/>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257" w:customStyle="1">
    <w:name w:val="Char Char Char Char Char Char Char Char Char Char1"/>
    <w:basedOn w:val="804"/>
    <w:uiPriority w:val="0"/>
    <w:qFormat/>
    <w:pPr>
      <w:ind w:left="425" w:hanging="425"/>
      <w:tabs>
        <w:tab w:val="left" w:pos="425" w:leader="none"/>
      </w:tabs>
    </w:pPr>
    <w:rPr>
      <w:sz w:val="28"/>
      <w:szCs w:val="20"/>
    </w:rPr>
  </w:style>
  <w:style w:type="paragraph" w:styleId="1258" w:customStyle="1">
    <w:name w:val="_Style 228"/>
    <w:next w:val="804"/>
    <w:uiPriority w:val="0"/>
    <w:qFormat/>
    <w:pPr>
      <w:jc w:val="both"/>
      <w:widowControl w:val="off"/>
    </w:pPr>
    <w:rPr>
      <w:rFonts w:ascii="Times New Roman" w:hAnsi="Times New Roman" w:eastAsia="宋体" w:cs="Times New Roman"/>
      <w:sz w:val="21"/>
      <w:szCs w:val="24"/>
      <w:lang w:val="en-US" w:eastAsia="zh-CN" w:bidi="ar-SA"/>
    </w:rPr>
  </w:style>
  <w:style w:type="paragraph" w:styleId="1259" w:customStyle="1">
    <w:name w:val="xl58"/>
    <w:basedOn w:val="804"/>
    <w:uiPriority w:val="0"/>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260" w:customStyle="1">
    <w:name w:val="xl68"/>
    <w:basedOn w:val="8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61" w:customStyle="1">
    <w:name w:val="列表2"/>
    <w:basedOn w:val="804"/>
    <w:uiPriority w:val="0"/>
    <w:qFormat/>
    <w:pPr>
      <w:ind w:left="1469" w:hanging="420"/>
      <w:spacing w:after="20" w:line="288" w:lineRule="auto"/>
      <w:tabs>
        <w:tab w:val="left" w:pos="1470" w:leader="none"/>
      </w:tabs>
    </w:pPr>
  </w:style>
  <w:style w:type="paragraph" w:styleId="1262" w:customStyle="1">
    <w:name w:val="font9"/>
    <w:basedOn w:val="804"/>
    <w:uiPriority w:val="0"/>
    <w:qFormat/>
    <w:pPr>
      <w:jc w:val="left"/>
      <w:spacing w:before="100" w:beforeAutospacing="1" w:after="100" w:afterAutospacing="1"/>
      <w:widowControl/>
    </w:pPr>
    <w:rPr>
      <w:rFonts w:ascii="宋体" w:hAnsi="宋体" w:cs="宋体"/>
      <w:color w:val="000000"/>
      <w:sz w:val="20"/>
      <w:szCs w:val="20"/>
    </w:rPr>
  </w:style>
  <w:style w:type="paragraph" w:styleId="1263" w:customStyle="1">
    <w:name w:val="章标题"/>
    <w:next w:val="804"/>
    <w:uiPriority w:val="0"/>
    <w:qFormat/>
    <w:pPr>
      <w:numPr>
        <w:ilvl w:val="1"/>
        <w:numId w:val="4"/>
      </w:numPr>
      <w:jc w:val="both"/>
      <w:outlineLvl w:val="1"/>
    </w:pPr>
    <w:rPr>
      <w:rFonts w:ascii="黑体" w:hAnsi="Times New Roman" w:eastAsia="黑体" w:cs="Times New Roman"/>
      <w:sz w:val="21"/>
      <w:lang w:val="en-US" w:eastAsia="zh-CN" w:bidi="ar-SA"/>
    </w:rPr>
  </w:style>
  <w:style w:type="paragraph" w:styleId="1264" w:customStyle="1">
    <w:name w:val="样式 段前: 0.5 行 段后: 0.5 行"/>
    <w:basedOn w:val="804"/>
    <w:uiPriority w:val="0"/>
    <w:qFormat/>
    <w:pPr>
      <w:ind w:firstLine="200"/>
      <w:spacing w:before="100" w:beforeAutospacing="1" w:after="100" w:afterAutospacing="1"/>
    </w:pPr>
    <w:rPr>
      <w:rFonts w:cs="宋体"/>
      <w:szCs w:val="20"/>
    </w:rPr>
  </w:style>
  <w:style w:type="paragraph" w:styleId="1265" w:customStyle="1">
    <w:name w:val="样式一"/>
    <w:basedOn w:val="804"/>
    <w:uiPriority w:val="0"/>
    <w:qFormat/>
    <w:pPr>
      <w:numPr>
        <w:ilvl w:val="2"/>
        <w:numId w:val="1"/>
      </w:numPr>
      <w:spacing w:before="100" w:after="100" w:line="360" w:lineRule="exact"/>
    </w:pPr>
    <w:rPr>
      <w:rFonts w:ascii="宋体" w:hAnsi="宋体" w:eastAsia="黑体"/>
      <w:sz w:val="24"/>
      <w:szCs w:val="20"/>
      <w:lang w:val="en-GB"/>
    </w:rPr>
  </w:style>
  <w:style w:type="paragraph" w:styleId="1266" w:customStyle="1">
    <w:name w:val="xl29"/>
    <w:basedOn w:val="804"/>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67" w:customStyle="1">
    <w:name w:val="xl62"/>
    <w:basedOn w:val="804"/>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268" w:customStyle="1">
    <w:name w:val="p0"/>
    <w:basedOn w:val="804"/>
    <w:uiPriority w:val="0"/>
    <w:qFormat/>
    <w:pPr>
      <w:widowControl/>
    </w:pPr>
    <w:rPr>
      <w:szCs w:val="21"/>
    </w:rPr>
  </w:style>
  <w:style w:type="paragraph" w:styleId="1269" w:customStyle="1">
    <w:name w:val="xl55"/>
    <w:basedOn w:val="804"/>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270" w:customStyle="1">
    <w:name w:val="whs5"/>
    <w:basedOn w:val="804"/>
    <w:uiPriority w:val="0"/>
    <w:qFormat/>
    <w:pPr>
      <w:ind w:left="115" w:right="130" w:firstLine="448"/>
      <w:widowControl/>
    </w:pPr>
    <w:rPr>
      <w:rFonts w:hAnsi="宋体"/>
      <w:color w:val="000000"/>
      <w:spacing w:val="-8"/>
      <w:sz w:val="18"/>
      <w:szCs w:val="18"/>
      <w:lang w:eastAsia="en-US"/>
    </w:rPr>
  </w:style>
  <w:style w:type="paragraph" w:styleId="1271"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272" w:customStyle="1">
    <w:name w:val="xl43"/>
    <w:basedOn w:val="804"/>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273" w:customStyle="1">
    <w:name w:val="xl38"/>
    <w:basedOn w:val="804"/>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274" w:customStyle="1">
    <w:name w:val="Char Char1 Char Char Char Char"/>
    <w:basedOn w:val="1027"/>
    <w:uiPriority w:val="0"/>
    <w:qFormat/>
    <w:pPr>
      <w:ind w:left="357"/>
      <w:jc w:val="left"/>
      <w:spacing w:line="436" w:lineRule="exact"/>
      <w:outlineLvl w:val="3"/>
    </w:pPr>
    <w:rPr>
      <w:rFonts w:ascii="Tahoma" w:hAnsi="Tahoma"/>
      <w:b/>
      <w:sz w:val="24"/>
    </w:rPr>
  </w:style>
  <w:style w:type="paragraph" w:styleId="1275" w:customStyle="1">
    <w:name w:val="xl88"/>
    <w:basedOn w:val="804"/>
    <w:uiPriority w:val="0"/>
    <w:qFormat/>
    <w:pPr>
      <w:jc w:val="center"/>
      <w:spacing w:before="100" w:beforeAutospacing="1" w:after="100" w:afterAutospacing="1"/>
      <w:shd w:val="clear" w:color="000000" w:fill="ffffff"/>
      <w:widowControl/>
      <w:pBdr>
        <w:left w:val="single" w:color="000000" w:sz="4" w:space="0"/>
        <w:right w:val="single" w:color="000000" w:sz="4" w:space="0"/>
      </w:pBdr>
    </w:pPr>
    <w:rPr>
      <w:rFonts w:ascii="宋体" w:hAnsi="宋体" w:cs="宋体"/>
      <w:sz w:val="20"/>
      <w:szCs w:val="20"/>
    </w:rPr>
  </w:style>
  <w:style w:type="paragraph" w:styleId="1276" w:customStyle="1">
    <w:name w:val="表格文字"/>
    <w:basedOn w:val="804"/>
    <w:uiPriority w:val="0"/>
    <w:qFormat/>
    <w:pPr>
      <w:jc w:val="left"/>
      <w:spacing w:line="288" w:lineRule="auto"/>
    </w:pPr>
    <w:rPr>
      <w:szCs w:val="20"/>
    </w:rPr>
  </w:style>
  <w:style w:type="paragraph" w:styleId="1277" w:customStyle="1">
    <w:name w:val="Char1"/>
    <w:basedOn w:val="804"/>
    <w:uiPriority w:val="0"/>
    <w:qFormat/>
    <w:pPr>
      <w:ind w:firstLine="448"/>
    </w:pPr>
    <w:rPr>
      <w:rFonts w:ascii="宋体" w:hAnsi="宋体" w:eastAsia="仿宋_GB2312"/>
      <w:b/>
      <w:color w:val="000000"/>
      <w:spacing w:val="-8"/>
      <w:sz w:val="32"/>
      <w:szCs w:val="32"/>
    </w:rPr>
  </w:style>
  <w:style w:type="paragraph" w:styleId="1278" w:customStyle="1">
    <w:name w:val="样式 标题 2标题 2 Char Char + (西文) 仿宋_GB2312"/>
    <w:basedOn w:val="999"/>
    <w:uiPriority w:val="0"/>
    <w:qFormat/>
    <w:pPr>
      <w:numPr>
        <w:numId w:val="0"/>
      </w:numPr>
      <w:ind w:right="-226" w:firstLine="448"/>
      <w:spacing w:before="120" w:after="120" w:line="500" w:lineRule="exact"/>
    </w:pPr>
    <w:rPr>
      <w:rFonts w:ascii="仿宋_GB2312" w:hAnsi="仿宋_GB2312" w:eastAsia="宋体"/>
      <w:color w:val="000000"/>
      <w:spacing w:val="-8"/>
      <w:sz w:val="28"/>
      <w:szCs w:val="28"/>
    </w:rPr>
  </w:style>
  <w:style w:type="paragraph" w:styleId="1279" w:customStyle="1">
    <w:name w:val="xl35"/>
    <w:basedOn w:val="80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80" w:customStyle="1">
    <w:name w:val="xl82"/>
    <w:basedOn w:val="80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281" w:customStyle="1">
    <w:name w:val="表内文字"/>
    <w:basedOn w:val="804"/>
    <w:uiPriority w:val="0"/>
    <w:qFormat/>
    <w:pPr>
      <w:spacing w:before="80" w:after="80"/>
      <w:widowControl/>
    </w:pPr>
    <w:rPr>
      <w:spacing w:val="4"/>
      <w:sz w:val="18"/>
      <w:szCs w:val="20"/>
    </w:rPr>
  </w:style>
  <w:style w:type="paragraph" w:styleId="1282" w:customStyle="1">
    <w:name w:val="Char Char Char Char Char Char"/>
    <w:basedOn w:val="804"/>
    <w:uiPriority w:val="0"/>
    <w:qFormat/>
    <w:pPr>
      <w:jc w:val="left"/>
      <w:spacing w:after="160" w:line="240" w:lineRule="exact"/>
      <w:widowControl/>
    </w:pPr>
    <w:rPr>
      <w:rFonts w:ascii="黑体" w:hAnsi="Verdana" w:eastAsia="黑体"/>
      <w:sz w:val="32"/>
      <w:szCs w:val="32"/>
    </w:rPr>
  </w:style>
  <w:style w:type="paragraph" w:styleId="1283" w:customStyle="1">
    <w:name w:val="xl64"/>
    <w:basedOn w:val="80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84" w:customStyle="1">
    <w:name w:val="xl48"/>
    <w:basedOn w:val="80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285" w:customStyle="1">
    <w:name w:val="yyn"/>
    <w:basedOn w:val="804"/>
    <w:uiPriority w:val="0"/>
    <w:qFormat/>
    <w:pPr>
      <w:ind w:right="562" w:firstLine="576"/>
      <w:keepNext/>
      <w:spacing w:line="360" w:lineRule="auto"/>
      <w:widowControl/>
    </w:pPr>
    <w:rPr>
      <w:rFonts w:ascii="宋体"/>
      <w:sz w:val="28"/>
      <w:szCs w:val="20"/>
    </w:rPr>
  </w:style>
  <w:style w:type="paragraph" w:styleId="1286" w:customStyle="1">
    <w:name w:val="附录1层"/>
    <w:basedOn w:val="804"/>
    <w:next w:val="804"/>
    <w:uiPriority w:val="0"/>
    <w:qFormat/>
    <w:pPr>
      <w:ind w:firstLine="448"/>
      <w:jc w:val="center"/>
      <w:spacing w:line="440" w:lineRule="exact"/>
    </w:pPr>
    <w:rPr>
      <w:rFonts w:ascii="黑体" w:hAnsi="宋体" w:eastAsia="黑体"/>
      <w:color w:val="000000"/>
      <w:spacing w:val="-8"/>
      <w:sz w:val="24"/>
      <w:szCs w:val="20"/>
    </w:rPr>
  </w:style>
  <w:style w:type="paragraph" w:styleId="1287" w:customStyle="1">
    <w:name w:val="样式 小四 段前: 5 磅 段后: 5 磅 首行缩进:  2 字符"/>
    <w:basedOn w:val="804"/>
    <w:uiPriority w:val="0"/>
    <w:qFormat/>
    <w:pPr>
      <w:spacing w:line="360" w:lineRule="auto"/>
    </w:pPr>
    <w:rPr>
      <w:rFonts w:ascii="宋体" w:hAnsi="宋体"/>
      <w:szCs w:val="21"/>
    </w:rPr>
  </w:style>
  <w:style w:type="paragraph" w:styleId="1288" w:customStyle="1">
    <w:name w:val="_Style 12"/>
    <w:basedOn w:val="1027"/>
    <w:uiPriority w:val="0"/>
    <w:qFormat/>
    <w:pPr>
      <w:jc w:val="left"/>
      <w:spacing w:line="360" w:lineRule="auto"/>
      <w:widowControl/>
    </w:pPr>
    <w:rPr>
      <w:sz w:val="24"/>
    </w:rPr>
  </w:style>
  <w:style w:type="paragraph" w:styleId="1289" w:customStyle="1">
    <w:name w:val="font12"/>
    <w:basedOn w:val="804"/>
    <w:uiPriority w:val="0"/>
    <w:qFormat/>
    <w:pPr>
      <w:jc w:val="left"/>
      <w:spacing w:before="100" w:beforeAutospacing="1" w:after="100" w:afterAutospacing="1"/>
      <w:widowControl/>
    </w:pPr>
    <w:rPr>
      <w:rFonts w:ascii="宋体" w:hAnsi="宋体" w:cs="宋体"/>
      <w:b/>
      <w:bCs/>
      <w:color w:val="000000"/>
      <w:sz w:val="20"/>
      <w:szCs w:val="20"/>
    </w:rPr>
  </w:style>
  <w:style w:type="paragraph" w:styleId="1290" w:customStyle="1">
    <w:name w:val="标准式样"/>
    <w:basedOn w:val="1079"/>
    <w:uiPriority w:val="0"/>
    <w:qFormat/>
  </w:style>
  <w:style w:type="paragraph" w:styleId="1291" w:customStyle="1">
    <w:name w:val="目录文字"/>
    <w:basedOn w:val="804"/>
    <w:uiPriority w:val="0"/>
    <w:qFormat/>
    <w:pPr>
      <w:jc w:val="left"/>
      <w:spacing w:line="480" w:lineRule="auto"/>
      <w:widowControl/>
    </w:pPr>
    <w:rPr>
      <w:rFonts w:ascii="宋体" w:hAnsi="宋体"/>
      <w:sz w:val="24"/>
      <w:szCs w:val="20"/>
    </w:rPr>
  </w:style>
  <w:style w:type="paragraph" w:styleId="1292" w:customStyle="1">
    <w:name w:val="标题2"/>
    <w:basedOn w:val="999"/>
    <w:next w:val="804"/>
    <w:uiPriority w:val="0"/>
    <w:qFormat/>
    <w:pPr>
      <w:numPr>
        <w:numId w:val="0"/>
      </w:numPr>
      <w:ind w:firstLine="448"/>
      <w:jc w:val="left"/>
      <w:spacing w:before="120" w:after="120" w:line="360" w:lineRule="auto"/>
    </w:pPr>
    <w:rPr>
      <w:rFonts w:ascii="Times New Roman" w:hAnsi="Times New Roman" w:eastAsia="宋体"/>
      <w:b w:val="0"/>
      <w:bCs w:val="0"/>
      <w:color w:val="000000"/>
      <w:spacing w:val="-8"/>
      <w:sz w:val="24"/>
      <w:szCs w:val="20"/>
    </w:rPr>
  </w:style>
  <w:style w:type="paragraph" w:styleId="1293" w:customStyle="1">
    <w:name w:val="Char Char Char1 Char Char Char"/>
    <w:basedOn w:val="804"/>
    <w:uiPriority w:val="0"/>
    <w:qFormat/>
    <w:pPr>
      <w:ind w:firstLine="200"/>
    </w:pPr>
    <w:rPr>
      <w:rFonts w:ascii="Tahoma" w:hAnsi="Tahoma"/>
      <w:sz w:val="24"/>
      <w:szCs w:val="20"/>
    </w:rPr>
  </w:style>
  <w:style w:type="paragraph" w:styleId="1294" w:customStyle="1">
    <w:name w:val="xl31"/>
    <w:basedOn w:val="80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95" w:customStyle="1">
    <w:name w:val="Char Char Char Char Char Char Char"/>
    <w:basedOn w:val="804"/>
    <w:uiPriority w:val="0"/>
    <w:qFormat/>
    <w:pPr>
      <w:jc w:val="left"/>
      <w:spacing w:after="160" w:line="240" w:lineRule="exact"/>
      <w:widowControl/>
    </w:pPr>
    <w:rPr>
      <w:rFonts w:ascii="Arial" w:hAnsi="Arial" w:cs="Arial"/>
      <w:b/>
      <w:bCs/>
      <w:sz w:val="24"/>
      <w:lang w:eastAsia="en-US"/>
    </w:rPr>
  </w:style>
  <w:style w:type="paragraph" w:styleId="1296" w:customStyle="1">
    <w:name w:val="xl57"/>
    <w:basedOn w:val="80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297" w:customStyle="1">
    <w:name w:val="并列项-点"/>
    <w:basedOn w:val="804"/>
    <w:uiPriority w:val="0"/>
    <w:qFormat/>
    <w:pPr>
      <w:ind w:left="851" w:hanging="284"/>
      <w:spacing w:before="120" w:line="360" w:lineRule="auto"/>
      <w:widowControl/>
      <w:tabs>
        <w:tab w:val="left" w:pos="851" w:leader="none"/>
        <w:tab w:val="left" w:pos="927" w:leader="none"/>
      </w:tabs>
    </w:pPr>
    <w:rPr>
      <w:sz w:val="24"/>
      <w:szCs w:val="20"/>
    </w:rPr>
  </w:style>
  <w:style w:type="paragraph" w:styleId="1298" w:customStyle="1">
    <w:name w:val="xl36"/>
    <w:basedOn w:val="80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299" w:customStyle="1">
    <w:name w:val="xl84"/>
    <w:basedOn w:val="80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300" w:customStyle="1">
    <w:name w:val="Char Char Char Char Char Char Char Char Char Char3"/>
    <w:basedOn w:val="804"/>
    <w:uiPriority w:val="0"/>
    <w:qFormat/>
    <w:pPr>
      <w:numPr>
        <w:ilvl w:val="0"/>
        <w:numId w:val="5"/>
      </w:numPr>
      <w:tabs>
        <w:tab w:val="left" w:pos="420" w:leader="none"/>
        <w:tab w:val="left" w:pos="1080" w:leader="none"/>
      </w:tabs>
    </w:pPr>
    <w:rPr>
      <w:sz w:val="24"/>
    </w:rPr>
  </w:style>
  <w:style w:type="paragraph" w:styleId="1301" w:customStyle="1">
    <w:name w:val="表中"/>
    <w:basedOn w:val="804"/>
    <w:uiPriority w:val="0"/>
    <w:qFormat/>
    <w:pPr>
      <w:jc w:val="center"/>
      <w:spacing w:line="360" w:lineRule="atLeast"/>
    </w:pPr>
    <w:rPr>
      <w:szCs w:val="20"/>
    </w:rPr>
  </w:style>
  <w:style w:type="paragraph" w:styleId="1302" w:customStyle="1">
    <w:name w:val="xl42"/>
    <w:basedOn w:val="804"/>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303" w:customStyle="1">
    <w:name w:val="Char Char Char Char Char Char Char Char Char Char11"/>
    <w:basedOn w:val="804"/>
    <w:uiPriority w:val="0"/>
    <w:qFormat/>
    <w:pPr>
      <w:ind w:left="425" w:hanging="425"/>
      <w:tabs>
        <w:tab w:val="left" w:pos="425" w:leader="none"/>
      </w:tabs>
    </w:pPr>
    <w:rPr>
      <w:sz w:val="28"/>
      <w:szCs w:val="20"/>
    </w:rPr>
  </w:style>
  <w:style w:type="paragraph" w:styleId="1304" w:customStyle="1">
    <w:name w:val="xl87"/>
    <w:basedOn w:val="80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05" w:customStyle="1">
    <w:name w:val="xl89"/>
    <w:basedOn w:val="804"/>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sz w:val="20"/>
      <w:szCs w:val="20"/>
    </w:rPr>
  </w:style>
  <w:style w:type="paragraph" w:styleId="1306" w:customStyle="1">
    <w:name w:val="xl71"/>
    <w:basedOn w:val="804"/>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307" w:customStyle="1">
    <w:name w:val="Char Char Char Char Char Char Char1 Char"/>
    <w:basedOn w:val="804"/>
    <w:uiPriority w:val="0"/>
    <w:qFormat/>
    <w:rPr>
      <w:rFonts w:ascii="Tahoma" w:hAnsi="Tahoma"/>
      <w:sz w:val="24"/>
      <w:szCs w:val="20"/>
    </w:rPr>
  </w:style>
  <w:style w:type="paragraph" w:styleId="1308" w:customStyle="1">
    <w:name w:val="xl73"/>
    <w:basedOn w:val="80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09" w:customStyle="1">
    <w:name w:val="table_lines"/>
    <w:basedOn w:val="804"/>
    <w:uiPriority w:val="0"/>
    <w:qFormat/>
    <w:pPr>
      <w:jc w:val="left"/>
      <w:widowControl/>
    </w:pPr>
    <w:rPr>
      <w:sz w:val="20"/>
      <w:szCs w:val="20"/>
      <w:lang w:val="de-DE" w:eastAsia="de-DE"/>
    </w:rPr>
  </w:style>
  <w:style w:type="paragraph" w:styleId="1310" w:customStyle="1">
    <w:name w:val="正文(缩进)"/>
    <w:basedOn w:val="804"/>
    <w:uiPriority w:val="0"/>
    <w:qFormat/>
    <w:pPr>
      <w:ind w:firstLine="200"/>
      <w:spacing w:line="360" w:lineRule="auto"/>
      <w:widowControl/>
    </w:pPr>
    <w:rPr>
      <w:rFonts w:eastAsia="仿宋_GB2312"/>
      <w:sz w:val="24"/>
      <w:szCs w:val="20"/>
    </w:rPr>
  </w:style>
  <w:style w:type="paragraph" w:styleId="1311" w:customStyle="1">
    <w:name w:val="xl45"/>
    <w:basedOn w:val="80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312" w:customStyle="1">
    <w:name w:val="函数注释2"/>
    <w:basedOn w:val="804"/>
    <w:uiPriority w:val="0"/>
    <w:qFormat/>
    <w:pPr>
      <w:ind w:left="1680" w:firstLine="420"/>
      <w:spacing w:after="20" w:line="288" w:lineRule="auto"/>
    </w:pPr>
  </w:style>
  <w:style w:type="paragraph" w:styleId="1313" w:customStyle="1">
    <w:name w:val="font7"/>
    <w:basedOn w:val="804"/>
    <w:uiPriority w:val="0"/>
    <w:qFormat/>
    <w:pPr>
      <w:ind w:firstLine="420"/>
      <w:jc w:val="left"/>
      <w:spacing w:before="100" w:beforeAutospacing="1" w:after="100" w:afterAutospacing="1" w:line="288" w:lineRule="auto"/>
      <w:widowControl/>
    </w:pPr>
    <w:rPr>
      <w:b/>
      <w:bCs/>
      <w:sz w:val="24"/>
    </w:rPr>
  </w:style>
  <w:style w:type="paragraph" w:styleId="1314" w:customStyle="1">
    <w:name w:val="font8"/>
    <w:basedOn w:val="804"/>
    <w:uiPriority w:val="0"/>
    <w:qFormat/>
    <w:pPr>
      <w:jc w:val="left"/>
      <w:spacing w:before="100" w:beforeAutospacing="1" w:after="100" w:afterAutospacing="1"/>
      <w:widowControl/>
    </w:pPr>
    <w:rPr>
      <w:rFonts w:ascii="宋体" w:hAnsi="宋体" w:cs="宋体"/>
      <w:color w:val="000000"/>
      <w:sz w:val="20"/>
      <w:szCs w:val="20"/>
    </w:rPr>
  </w:style>
  <w:style w:type="paragraph" w:styleId="1315" w:customStyle="1">
    <w:name w:val="Char Char1 Char Char Char Char1"/>
    <w:basedOn w:val="1027"/>
    <w:uiPriority w:val="0"/>
    <w:qFormat/>
    <w:pPr>
      <w:ind w:left="357"/>
      <w:jc w:val="left"/>
      <w:spacing w:line="436" w:lineRule="exact"/>
      <w:outlineLvl w:val="3"/>
    </w:pPr>
    <w:rPr>
      <w:rFonts w:ascii="Tahoma" w:hAnsi="Tahoma"/>
      <w:b/>
      <w:sz w:val="24"/>
    </w:rPr>
  </w:style>
  <w:style w:type="paragraph" w:styleId="1316" w:customStyle="1">
    <w:name w:val="text"/>
    <w:basedOn w:val="804"/>
    <w:uiPriority w:val="0"/>
    <w:qFormat/>
    <w:pPr>
      <w:ind w:left="1098" w:hanging="2"/>
      <w:spacing w:after="60" w:line="264" w:lineRule="auto"/>
      <w:widowControl/>
      <w:tabs>
        <w:tab w:val="left" w:pos="1020" w:leader="none"/>
        <w:tab w:val="left" w:pos="1090" w:leader="none"/>
      </w:tabs>
    </w:pPr>
    <w:rPr>
      <w:sz w:val="24"/>
    </w:rPr>
  </w:style>
  <w:style w:type="paragraph" w:styleId="1317" w:customStyle="1">
    <w:name w:val="xl66"/>
    <w:basedOn w:val="8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18" w:customStyle="1">
    <w:name w:val="Char Char Char Char11"/>
    <w:basedOn w:val="804"/>
    <w:uiPriority w:val="0"/>
    <w:qFormat/>
  </w:style>
  <w:style w:type="paragraph" w:styleId="1319" w:customStyle="1">
    <w:name w:val="xl23"/>
    <w:basedOn w:val="804"/>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320" w:customStyle="1">
    <w:name w:val="样式3"/>
    <w:basedOn w:val="1050"/>
    <w:uiPriority w:val="0"/>
    <w:qFormat/>
    <w:pPr>
      <w:ind w:firstLine="448"/>
    </w:pPr>
    <w:rPr>
      <w:rFonts w:ascii="Times New Roman" w:hAnsi="Times New Roman" w:cs="Courier New"/>
      <w:color w:val="000000"/>
      <w:spacing w:val="-8"/>
    </w:rPr>
  </w:style>
  <w:style w:type="paragraph" w:styleId="1321" w:customStyle="1">
    <w:name w:val="xl79"/>
    <w:basedOn w:val="80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322" w:customStyle="1">
    <w:name w:val="xl69"/>
    <w:basedOn w:val="804"/>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323" w:customStyle="1">
    <w:name w:val="办公自动化专用正文"/>
    <w:basedOn w:val="804"/>
    <w:uiPriority w:val="0"/>
    <w:qFormat/>
    <w:pPr>
      <w:ind w:firstLine="624"/>
      <w:spacing w:line="500" w:lineRule="atLeast"/>
    </w:pPr>
    <w:rPr>
      <w:rFonts w:hAnsi="宋体" w:eastAsia="楷体_GB2312"/>
      <w:color w:val="000000"/>
      <w:spacing w:val="-8"/>
      <w:sz w:val="32"/>
      <w:szCs w:val="20"/>
    </w:rPr>
  </w:style>
  <w:style w:type="paragraph" w:styleId="1324" w:customStyle="1">
    <w:name w:val="复选框1"/>
    <w:basedOn w:val="804"/>
    <w:uiPriority w:val="0"/>
    <w:qFormat/>
    <w:pPr>
      <w:ind w:firstLine="448"/>
      <w:spacing w:before="360" w:after="360"/>
      <w:widowControl/>
    </w:pPr>
    <w:rPr>
      <w:rFonts w:hAnsi="宋体"/>
      <w:color w:val="000000"/>
      <w:spacing w:val="-8"/>
      <w:sz w:val="20"/>
      <w:szCs w:val="20"/>
    </w:rPr>
  </w:style>
  <w:style w:type="paragraph" w:styleId="1325" w:customStyle="1">
    <w:name w:val="xl51"/>
    <w:basedOn w:val="804"/>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326" w:customStyle="1">
    <w:name w:val="xl70"/>
    <w:basedOn w:val="8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27" w:customStyle="1">
    <w:name w:val="xl33"/>
    <w:basedOn w:val="8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28" w:customStyle="1">
    <w:name w:val="xl49"/>
    <w:basedOn w:val="804"/>
    <w:uiPriority w:val="0"/>
    <w:qFormat/>
    <w:pPr>
      <w:jc w:val="center"/>
      <w:spacing w:before="100" w:beforeAutospacing="1" w:after="100" w:afterAutospacing="1"/>
      <w:widowControl/>
    </w:pPr>
    <w:rPr>
      <w:rFonts w:ascii="宋体" w:hAnsi="宋体"/>
      <w:b/>
      <w:bCs/>
      <w:color w:val="000000"/>
      <w:sz w:val="40"/>
      <w:szCs w:val="40"/>
    </w:rPr>
  </w:style>
  <w:style w:type="paragraph" w:styleId="1329" w:customStyle="1">
    <w:name w:val="图"/>
    <w:basedOn w:val="804"/>
    <w:uiPriority w:val="0"/>
    <w:qFormat/>
    <w:pPr>
      <w:jc w:val="center"/>
      <w:keepNext/>
      <w:spacing w:before="60" w:after="60" w:line="300" w:lineRule="auto"/>
    </w:pPr>
    <w:rPr>
      <w:spacing w:val="20"/>
      <w:sz w:val="24"/>
      <w:szCs w:val="20"/>
    </w:rPr>
  </w:style>
  <w:style w:type="paragraph" w:styleId="1330" w:customStyle="1">
    <w:name w:val="font10"/>
    <w:basedOn w:val="804"/>
    <w:uiPriority w:val="0"/>
    <w:qFormat/>
    <w:pPr>
      <w:jc w:val="left"/>
      <w:spacing w:before="100" w:beforeAutospacing="1" w:after="100" w:afterAutospacing="1"/>
      <w:widowControl/>
    </w:pPr>
    <w:rPr>
      <w:rFonts w:ascii="宋体" w:hAnsi="宋体" w:cs="宋体"/>
      <w:sz w:val="18"/>
      <w:szCs w:val="18"/>
    </w:rPr>
  </w:style>
  <w:style w:type="paragraph" w:styleId="1331" w:customStyle="1">
    <w:name w:val="表蕊"/>
    <w:basedOn w:val="804"/>
    <w:uiPriority w:val="0"/>
    <w:qFormat/>
    <w:pPr>
      <w:jc w:val="left"/>
      <w:spacing w:line="320" w:lineRule="atLeast"/>
    </w:pPr>
    <w:rPr>
      <w:rFonts w:eastAsia="楷体_GB2312"/>
      <w:spacing w:val="-10"/>
      <w:szCs w:val="20"/>
    </w:rPr>
  </w:style>
  <w:style w:type="paragraph" w:styleId="1332" w:customStyle="1">
    <w:name w:val="font13"/>
    <w:basedOn w:val="804"/>
    <w:uiPriority w:val="0"/>
    <w:qFormat/>
    <w:pPr>
      <w:jc w:val="left"/>
      <w:spacing w:before="100" w:beforeAutospacing="1" w:after="100" w:afterAutospacing="1"/>
      <w:widowControl/>
    </w:pPr>
    <w:rPr>
      <w:i/>
      <w:iCs/>
      <w:sz w:val="36"/>
      <w:szCs w:val="36"/>
    </w:rPr>
  </w:style>
  <w:style w:type="paragraph" w:styleId="1333" w:customStyle="1">
    <w:name w:val="默认段落字体 Para Char"/>
    <w:basedOn w:val="804"/>
    <w:uiPriority w:val="0"/>
    <w:qFormat/>
    <w:pPr>
      <w:numPr>
        <w:ilvl w:val="0"/>
        <w:numId w:val="6"/>
      </w:numPr>
    </w:pPr>
    <w:rPr>
      <w:sz w:val="24"/>
    </w:rPr>
  </w:style>
  <w:style w:type="paragraph" w:styleId="1334" w:customStyle="1">
    <w:name w:val="xl46"/>
    <w:basedOn w:val="80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335" w:customStyle="1">
    <w:name w:val="xl39"/>
    <w:basedOn w:val="80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336" w:customStyle="1">
    <w:name w:val="图形"/>
    <w:basedOn w:val="804"/>
    <w:uiPriority w:val="0"/>
    <w:qFormat/>
    <w:pPr>
      <w:ind w:firstLine="420"/>
      <w:jc w:val="center"/>
      <w:spacing w:after="20" w:line="288" w:lineRule="auto"/>
    </w:pPr>
  </w:style>
  <w:style w:type="paragraph" w:styleId="1337"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1338" w:customStyle="1">
    <w:name w:val="Char Char Char Char"/>
    <w:basedOn w:val="804"/>
    <w:uiPriority w:val="0"/>
    <w:qFormat/>
    <w:rPr>
      <w:rFonts w:ascii="Tahoma" w:hAnsi="Tahoma"/>
      <w:sz w:val="24"/>
      <w:szCs w:val="20"/>
    </w:rPr>
  </w:style>
  <w:style w:type="paragraph" w:styleId="1339" w:customStyle="1">
    <w:name w:val="Table Paragraph"/>
    <w:basedOn w:val="804"/>
    <w:uiPriority w:val="1"/>
    <w:qFormat/>
    <w:pPr>
      <w:jc w:val="left"/>
    </w:pPr>
    <w:rPr>
      <w:rFonts w:ascii="宋体" w:hAnsi="宋体" w:cs="宋体"/>
      <w:sz w:val="22"/>
      <w:szCs w:val="22"/>
      <w:lang w:val="zh-CN" w:bidi="zh-CN"/>
    </w:rPr>
  </w:style>
  <w:style w:type="paragraph" w:styleId="1340" w:customStyle="1">
    <w:name w:val="样式2"/>
    <w:basedOn w:val="1001"/>
    <w:uiPriority w:val="0"/>
    <w:qFormat/>
    <w:pPr>
      <w:ind w:firstLine="448"/>
      <w:spacing w:before="0" w:after="0"/>
    </w:pPr>
    <w:rPr>
      <w:rFonts w:ascii="Times New Roman" w:hAnsi="宋体" w:eastAsia="宋体"/>
      <w:color w:val="000000"/>
      <w:spacing w:val="-8"/>
      <w:sz w:val="24"/>
    </w:rPr>
  </w:style>
  <w:style w:type="paragraph" w:styleId="1341" w:customStyle="1">
    <w:name w:val="Preformatted"/>
    <w:basedOn w:val="804"/>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342" w:customStyle="1">
    <w:name w:val="标准文字"/>
    <w:basedOn w:val="804"/>
    <w:uiPriority w:val="0"/>
    <w:qFormat/>
    <w:pPr>
      <w:ind w:firstLine="420"/>
      <w:spacing w:after="20" w:line="360" w:lineRule="auto"/>
    </w:pPr>
  </w:style>
  <w:style w:type="paragraph" w:styleId="1343" w:customStyle="1">
    <w:name w:val="xl75"/>
    <w:basedOn w:val="80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44" w:customStyle="1">
    <w:name w:val="font6"/>
    <w:basedOn w:val="804"/>
    <w:uiPriority w:val="0"/>
    <w:qFormat/>
    <w:pPr>
      <w:ind w:firstLine="420"/>
      <w:jc w:val="left"/>
      <w:spacing w:before="100" w:beforeAutospacing="1" w:after="100" w:afterAutospacing="1" w:line="288" w:lineRule="auto"/>
      <w:widowControl/>
    </w:pPr>
    <w:rPr>
      <w:sz w:val="24"/>
    </w:rPr>
  </w:style>
  <w:style w:type="paragraph" w:styleId="1345" w:customStyle="1">
    <w:name w:val="产品型号"/>
    <w:basedOn w:val="804"/>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346" w:customStyle="1">
    <w:name w:val="_Style 20"/>
    <w:basedOn w:val="804"/>
    <w:uiPriority w:val="0"/>
    <w:qFormat/>
    <w:pPr>
      <w:ind w:firstLine="200"/>
      <w:spacing w:line="360" w:lineRule="auto"/>
    </w:pPr>
    <w:rPr>
      <w:szCs w:val="20"/>
    </w:rPr>
  </w:style>
  <w:style w:type="paragraph" w:styleId="1347" w:customStyle="1">
    <w:name w:val="xl25"/>
    <w:basedOn w:val="80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348" w:customStyle="1">
    <w:name w:val="xl81"/>
    <w:basedOn w:val="804"/>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349" w:customStyle="1">
    <w:name w:val="font11"/>
    <w:basedOn w:val="804"/>
    <w:uiPriority w:val="0"/>
    <w:qFormat/>
    <w:pPr>
      <w:jc w:val="left"/>
      <w:spacing w:before="100" w:beforeAutospacing="1" w:after="100" w:afterAutospacing="1"/>
      <w:widowControl/>
    </w:pPr>
    <w:rPr>
      <w:rFonts w:ascii="宋体" w:hAnsi="宋体" w:cs="宋体"/>
      <w:color w:val="000000"/>
      <w:sz w:val="20"/>
      <w:szCs w:val="20"/>
    </w:rPr>
  </w:style>
  <w:style w:type="paragraph" w:styleId="1350" w:customStyle="1">
    <w:name w:val="Char Char Char Char Char Char Char Char Char Char Char Char Char Char Char Char"/>
    <w:basedOn w:val="804"/>
    <w:uiPriority w:val="0"/>
    <w:qFormat/>
    <w:pPr>
      <w:tabs>
        <w:tab w:val="left" w:pos="360" w:leader="none"/>
      </w:tabs>
    </w:pPr>
    <w:rPr>
      <w:sz w:val="24"/>
    </w:rPr>
  </w:style>
  <w:style w:type="paragraph" w:styleId="1351" w:customStyle="1">
    <w:name w:val="xl90"/>
    <w:basedOn w:val="804"/>
    <w:uiPriority w:val="0"/>
    <w:qFormat/>
    <w:pPr>
      <w:jc w:val="left"/>
      <w:spacing w:before="100" w:beforeAutospacing="1" w:after="100" w:afterAutospacing="1"/>
      <w:shd w:val="clear" w:color="000000" w:fill="ffffff"/>
      <w:widowControl/>
      <w:pBdr>
        <w:left w:val="single" w:color="000000" w:sz="4" w:space="0"/>
        <w:right w:val="single" w:color="000000" w:sz="4" w:space="0"/>
      </w:pBdr>
    </w:pPr>
    <w:rPr>
      <w:rFonts w:ascii="宋体" w:hAnsi="宋体" w:cs="宋体"/>
      <w:sz w:val="20"/>
      <w:szCs w:val="20"/>
    </w:rPr>
  </w:style>
  <w:style w:type="paragraph" w:styleId="1352" w:customStyle="1">
    <w:name w:val="xl60"/>
    <w:basedOn w:val="804"/>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353" w:customStyle="1">
    <w:name w:val="标题0"/>
    <w:basedOn w:val="1094"/>
    <w:next w:val="1094"/>
    <w:uiPriority w:val="0"/>
    <w:qFormat/>
    <w:rPr>
      <w:rFonts w:ascii="Times New Roman" w:hAnsi="Times New Roman"/>
      <w:sz w:val="52"/>
    </w:rPr>
  </w:style>
  <w:style w:type="paragraph" w:styleId="1354" w:customStyle="1">
    <w:name w:val="简介正文"/>
    <w:basedOn w:val="804"/>
    <w:uiPriority w:val="0"/>
    <w:qFormat/>
    <w:pPr>
      <w:numPr>
        <w:ilvl w:val="0"/>
        <w:numId w:val="7"/>
      </w:numPr>
      <w:ind w:left="1701" w:hanging="1701"/>
      <w:spacing w:after="20" w:line="520" w:lineRule="exact"/>
      <w:tabs>
        <w:tab w:val="clear" w:pos="425" w:leader="none"/>
      </w:tabs>
    </w:pPr>
    <w:rPr>
      <w:sz w:val="24"/>
      <w:szCs w:val="20"/>
    </w:rPr>
  </w:style>
  <w:style w:type="paragraph" w:styleId="1355" w:customStyle="1">
    <w:name w:val="目录"/>
    <w:basedOn w:val="804"/>
    <w:next w:val="804"/>
    <w:uiPriority w:val="0"/>
    <w:qFormat/>
    <w:pPr>
      <w:ind w:firstLine="420"/>
      <w:jc w:val="center"/>
      <w:spacing w:before="360" w:after="360" w:line="360" w:lineRule="auto"/>
    </w:pPr>
    <w:rPr>
      <w:b/>
      <w:spacing w:val="200"/>
      <w:sz w:val="36"/>
      <w:szCs w:val="20"/>
    </w:rPr>
  </w:style>
  <w:style w:type="paragraph" w:styleId="1356" w:customStyle="1">
    <w:name w:val="xl63"/>
    <w:basedOn w:val="804"/>
    <w:uiPriority w:val="0"/>
    <w:qFormat/>
    <w:pPr>
      <w:jc w:val="left"/>
      <w:spacing w:before="100" w:beforeAutospacing="1" w:after="100" w:afterAutospacing="1"/>
      <w:widowControl/>
    </w:pPr>
    <w:rPr>
      <w:rFonts w:ascii="微软雅黑" w:hAnsi="微软雅黑" w:eastAsia="微软雅黑" w:cs="宋体"/>
      <w:sz w:val="13"/>
      <w:szCs w:val="13"/>
    </w:rPr>
  </w:style>
  <w:style w:type="paragraph" w:styleId="1357" w:customStyle="1">
    <w:name w:val="font14"/>
    <w:basedOn w:val="804"/>
    <w:uiPriority w:val="0"/>
    <w:qFormat/>
    <w:pPr>
      <w:jc w:val="left"/>
      <w:spacing w:before="100" w:beforeAutospacing="1" w:after="100" w:afterAutospacing="1"/>
      <w:widowControl/>
    </w:pPr>
    <w:rPr>
      <w:sz w:val="36"/>
      <w:szCs w:val="36"/>
    </w:rPr>
  </w:style>
  <w:style w:type="paragraph" w:styleId="1358">
    <w:name w:val="List Paragraph"/>
    <w:basedOn w:val="804"/>
    <w:uiPriority w:val="0"/>
    <w:qFormat/>
    <w:pPr>
      <w:ind w:firstLine="420"/>
    </w:pPr>
    <w:rPr>
      <w:rFonts w:ascii="Calibri" w:hAnsi="Calibri" w:cs="Calibri"/>
      <w:szCs w:val="21"/>
    </w:rPr>
  </w:style>
  <w:style w:type="paragraph" w:styleId="1359" w:customStyle="1">
    <w:name w:val="xl28"/>
    <w:basedOn w:val="804"/>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60" w:customStyle="1">
    <w:name w:val="_Style 240"/>
    <w:next w:val="804"/>
    <w:uiPriority w:val="0"/>
    <w:qFormat/>
    <w:pPr>
      <w:jc w:val="both"/>
      <w:widowControl w:val="off"/>
    </w:pPr>
    <w:rPr>
      <w:rFonts w:ascii="Times New Roman" w:hAnsi="Times New Roman" w:eastAsia="宋体" w:cs="Times New Roman"/>
      <w:sz w:val="21"/>
      <w:szCs w:val="24"/>
      <w:lang w:val="en-US" w:eastAsia="zh-CN" w:bidi="ar-SA"/>
    </w:rPr>
  </w:style>
  <w:style w:type="paragraph" w:styleId="1361" w:customStyle="1">
    <w:name w:val="默认段落字体 Para Char Char Char"/>
    <w:basedOn w:val="804"/>
    <w:uiPriority w:val="0"/>
    <w:qFormat/>
  </w:style>
  <w:style w:type="paragraph" w:styleId="1362" w:customStyle="1">
    <w:name w:val="xl74"/>
    <w:basedOn w:val="80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363" w:customStyle="1">
    <w:name w:val="菲页2"/>
    <w:basedOn w:val="1001"/>
    <w:uiPriority w:val="0"/>
    <w:qFormat/>
    <w:pPr>
      <w:ind w:left="720" w:hanging="720"/>
      <w:jc w:val="center"/>
      <w:spacing w:before="120" w:after="120" w:line="360" w:lineRule="auto"/>
      <w:widowControl/>
    </w:pPr>
    <w:rPr>
      <w:rFonts w:ascii="Times New Roman" w:hAnsi="宋体" w:eastAsia="宋体"/>
      <w:b w:val="0"/>
      <w:bCs w:val="0"/>
      <w:sz w:val="44"/>
      <w:szCs w:val="20"/>
    </w:rPr>
  </w:style>
  <w:style w:type="paragraph" w:styleId="1364" w:customStyle="1">
    <w:name w:val="段"/>
    <w:next w:val="804"/>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1365" w:customStyle="1">
    <w:name w:val="xl78"/>
    <w:basedOn w:val="804"/>
    <w:uiPriority w:val="0"/>
    <w:qFormat/>
    <w:pPr>
      <w:jc w:val="center"/>
      <w:spacing w:before="100" w:beforeAutospacing="1" w:after="100" w:afterAutospacing="1"/>
      <w:widowControl/>
    </w:pPr>
    <w:rPr>
      <w:rFonts w:ascii="黑体" w:hAnsi="黑体" w:eastAsia="黑体" w:cs="宋体"/>
      <w:sz w:val="32"/>
      <w:szCs w:val="32"/>
    </w:rPr>
  </w:style>
  <w:style w:type="paragraph" w:styleId="1366" w:customStyle="1">
    <w:name w:val="程序代码"/>
    <w:basedOn w:val="804"/>
    <w:uiPriority w:val="0"/>
    <w:qFormat/>
    <w:pPr>
      <w:ind w:left="839" w:firstLine="420"/>
      <w:spacing w:after="20" w:line="288" w:lineRule="auto"/>
    </w:pPr>
    <w:rPr>
      <w:rFonts w:eastAsia="仿宋_GB2312"/>
    </w:rPr>
  </w:style>
  <w:style w:type="paragraph" w:styleId="1367" w:customStyle="1">
    <w:name w:val="列出段落21"/>
    <w:basedOn w:val="804"/>
    <w:uiPriority w:val="0"/>
    <w:qFormat/>
    <w:pPr>
      <w:ind w:firstLine="420"/>
    </w:pPr>
  </w:style>
  <w:style w:type="paragraph" w:styleId="1368" w:customStyle="1">
    <w:name w:val="正文文本1"/>
    <w:basedOn w:val="804"/>
    <w:next w:val="804"/>
    <w:uiPriority w:val="0"/>
    <w:qFormat/>
    <w:rPr>
      <w:rFonts w:ascii="仿宋_GB2312" w:eastAsia="仿宋_GB2312"/>
      <w:sz w:val="28"/>
      <w:szCs w:val="20"/>
    </w:rPr>
  </w:style>
  <w:style w:type="character" w:styleId="1369" w:customStyle="1">
    <w:name w:val="明显引用 Char3"/>
    <w:uiPriority w:val="99"/>
    <w:qFormat/>
    <w:rPr>
      <w:rFonts w:ascii="Times New Roman" w:hAnsi="Times New Roman" w:eastAsia="宋体" w:cs="Times New Roman"/>
      <w:i/>
      <w:iCs/>
      <w:color w:val="5b9bd5"/>
      <w:sz w:val="21"/>
      <w:szCs w:val="24"/>
    </w:rPr>
  </w:style>
  <w:style w:type="paragraph" w:styleId="1370"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character" w:styleId="1371" w:customStyle="1">
    <w:name w:val="正文文本 Char1"/>
    <w:basedOn w:val="814"/>
    <w:link w:val="818"/>
    <w:uiPriority w:val="99"/>
    <w:qFormat/>
    <w:rPr>
      <w:rFonts w:ascii="仿宋_GB2312" w:hAnsi="Times New Roman" w:eastAsia="仿宋_GB2312" w:cs="仿宋_GB2312"/>
      <w:sz w:val="28"/>
      <w:szCs w:val="28"/>
    </w:rPr>
  </w:style>
  <w:style w:type="character" w:styleId="1372" w:customStyle="1">
    <w:name w:val="正文首行缩进 Char2"/>
    <w:basedOn w:val="1371"/>
    <w:link w:val="817"/>
    <w:uiPriority w:val="0"/>
    <w:qFormat/>
  </w:style>
  <w:style w:type="character" w:styleId="1373" w:customStyle="1">
    <w:name w:val="custom-tag-placeholder-class"/>
    <w:basedOn w:val="814"/>
    <w:uiPriority w:val="0"/>
    <w:qFormat/>
  </w:style>
  <w:style w:type="numbering" w:styleId="13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竞争性谈判采购文件</dc:title>
  <dc:creator>ly</dc:creator>
  <cp:lastModifiedBy>胡杰</cp:lastModifiedBy>
  <cp:revision>646</cp:revision>
  <dcterms:created xsi:type="dcterms:W3CDTF">2019-12-25T10:36:00Z</dcterms:created>
  <dcterms:modified xsi:type="dcterms:W3CDTF">2025-12-30T08:05:26Z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AFEBD242570347ACBFC43782577933C2_13</vt:lpwstr>
  </property>
  <property fmtid="{D5CDD505-2E9C-101B-9397-08002B2CF9AE}" pid="4" name="KSOTemplateDocerSaveRecord">
    <vt:lpwstr>eyJoZGlkIjoiNzk0YjEwYTY3NWU3ZDMwZjRiOTA3MDhlOTk4ZWRiZGYiLCJ1c2VySWQiOiIyNDk2ODkzNzgifQ==</vt:lpwstr>
  </property>
</Properties>
</file>